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3523" w14:textId="195C6356" w:rsidR="009D5960" w:rsidRDefault="00851908" w:rsidP="00EE1F86">
      <w:pPr>
        <w:pStyle w:val="Heading1"/>
        <w:spacing w:line="240" w:lineRule="auto"/>
      </w:pPr>
      <w:r>
        <w:t>Supplemental Experiment</w:t>
      </w:r>
    </w:p>
    <w:p w14:paraId="085B967D" w14:textId="77777777" w:rsidR="006F58F6" w:rsidRPr="006F58F6" w:rsidRDefault="006F58F6" w:rsidP="006F58F6"/>
    <w:p w14:paraId="6F75609E" w14:textId="7AEACBAB" w:rsidR="00627501" w:rsidRDefault="00851908" w:rsidP="00EE1F86">
      <w:pPr>
        <w:spacing w:line="240" w:lineRule="auto"/>
      </w:pPr>
      <w:r>
        <w:t xml:space="preserve">In Experiment 1, only 9-year-olds convincingly applied the law of comparative advantage to their strategic division of cognitive labor. </w:t>
      </w:r>
      <w:r w:rsidR="00627501">
        <w:t xml:space="preserve">However, even the 6-year-olds in the study applied a strategy – one in which they always answer the easiest questions. In this supplemental experiment, we report a study designed to test whether this </w:t>
      </w:r>
      <w:r w:rsidR="00B81DC3">
        <w:t>behavior could still be consistent with the law of comparative advantage.</w:t>
      </w:r>
    </w:p>
    <w:p w14:paraId="536F161D" w14:textId="048F7417" w:rsidR="00627501" w:rsidRDefault="00B81DC3" w:rsidP="00EE1F86">
      <w:pPr>
        <w:spacing w:line="240" w:lineRule="auto"/>
      </w:pPr>
      <w:r>
        <w:t>T</w:t>
      </w:r>
      <w:r w:rsidR="00627501">
        <w:t xml:space="preserve">here will be situations where the optimal solution by the law of comparative advantage is to assign easier questions to the skilled partner, opposite what we expected children to do in Experiment 1. This solution will occur whenever both partners have an approximately equal chance of succeeding on the harder option, but the skilled partner has a better chance of succeeding on the easier option. </w:t>
      </w:r>
      <w:r w:rsidR="00216BA1">
        <w:t xml:space="preserve">For instance, let’s say a child estimates their chance of success on </w:t>
      </w:r>
      <w:r w:rsidR="009377EC">
        <w:t>the</w:t>
      </w:r>
      <w:r w:rsidR="00216BA1">
        <w:t xml:space="preserve"> eas</w:t>
      </w:r>
      <w:r w:rsidR="009377EC">
        <w:t>ier</w:t>
      </w:r>
      <w:r w:rsidR="00216BA1">
        <w:t xml:space="preserve"> question to be 60% and their less skilled partner’s chances on that question to be 50% (i.e., </w:t>
      </w:r>
      <w:r w:rsidR="009377EC">
        <w:t>guessing</w:t>
      </w:r>
      <w:r w:rsidR="00216BA1">
        <w:t xml:space="preserve">), but estimates that both partners would be guessing at chance on the harder question in the pair. By the law of comparative advantage, it would be </w:t>
      </w:r>
      <w:r w:rsidR="00216BA1">
        <w:rPr>
          <w:i/>
          <w:iCs/>
        </w:rPr>
        <w:t>more</w:t>
      </w:r>
      <w:r w:rsidR="00216BA1">
        <w:t xml:space="preserve"> beneficial for the team if the child answers the easier question (increasing the chances of success by 10%) than if they answered the hard question (where there would be no increase).</w:t>
      </w:r>
    </w:p>
    <w:p w14:paraId="445E20F1" w14:textId="1F96A233" w:rsidR="00800FF3" w:rsidRDefault="00B81DC3" w:rsidP="00EE1F86">
      <w:pPr>
        <w:spacing w:line="240" w:lineRule="auto"/>
      </w:pPr>
      <w:r>
        <w:t>If this is what children are thinking, then why did only younger children show this alternate solution? C</w:t>
      </w:r>
      <w:r w:rsidR="00E9742C">
        <w:t xml:space="preserve">hildren improve at the numerical discrimination task in this age range </w:t>
      </w:r>
      <w:r w:rsidR="00D84F30">
        <w:fldChar w:fldCharType="begin"/>
      </w:r>
      <w:r w:rsidR="00D84F30">
        <w:instrText xml:space="preserve"> ADDIN ZOTERO_ITEM CSL_CITATION {"citationID":"Q1WAXB71","properties":{"formattedCitation":"(e.g., Halberda &amp; Feigenson, 2008)","plainCitation":"(e.g., Halberda &amp; Feigenson, 2008)","noteIndex":0},"citationItems":[{"id":368,"uris":["http://zotero.org/users/3750895/items/DVE3CBG8"],"uri":["http://zotero.org/users/3750895/items/DVE3CBG8"],"itemData":{"id":368,"type":"article-journal","container-title":"Developmental Psychology","DOI":"10.1037/a0012682","page":"1457-1465","source":"Google Scholar","title":"Developmental change in the acuity of the \"Number Sense\": The Approximate Number System in 3-, 4-, 5-, and 6-year-olds and adults.","title-short":"Developmental change in the acuity of the\" Number Sense\"","volume":"44","author":[{"family":"Halberda","given":"J"},{"family":"Feigenson","given":"Lisa"}],"issued":{"date-parts":[["2008"]]}},"prefix":"e.g., "}],"schema":"https://github.com/citation-style-language/schema/raw/master/csl-citation.json"} </w:instrText>
      </w:r>
      <w:r w:rsidR="00D84F30">
        <w:fldChar w:fldCharType="separate"/>
      </w:r>
      <w:r w:rsidR="00D84F30" w:rsidRPr="00D84F30">
        <w:t>(e.g., Halberda &amp; Feigenson, 2008)</w:t>
      </w:r>
      <w:r w:rsidR="00D84F30">
        <w:fldChar w:fldCharType="end"/>
      </w:r>
      <w:r w:rsidR="00E9742C">
        <w:t xml:space="preserve">. </w:t>
      </w:r>
      <w:r>
        <w:t xml:space="preserve">Children with good metacognition would then very reasonably estimate lower chances of success in general than the older 9-year-olds. </w:t>
      </w:r>
      <w:r w:rsidR="003E2BCC">
        <w:t>Therefore, the younger children in our study may have believed they were guessing despite being the ‘better’ partner, simply because their number sense is still developing.</w:t>
      </w:r>
    </w:p>
    <w:p w14:paraId="70D942DC" w14:textId="77777777" w:rsidR="00EE1F86" w:rsidRDefault="00EE1F86" w:rsidP="00EE1F86">
      <w:pPr>
        <w:spacing w:line="240" w:lineRule="auto"/>
      </w:pPr>
    </w:p>
    <w:p w14:paraId="4955F2BA" w14:textId="14CD02A0" w:rsidR="00B416DF" w:rsidRDefault="00B416DF" w:rsidP="00EE1F86">
      <w:pPr>
        <w:pStyle w:val="Heading1"/>
        <w:spacing w:line="240" w:lineRule="auto"/>
      </w:pPr>
      <w:r>
        <w:t>Method</w:t>
      </w:r>
    </w:p>
    <w:p w14:paraId="77B6A49E" w14:textId="15635CE1" w:rsidR="00B416DF" w:rsidRDefault="00B416DF" w:rsidP="00EE1F86">
      <w:pPr>
        <w:pStyle w:val="Heading2"/>
        <w:spacing w:line="240" w:lineRule="auto"/>
      </w:pPr>
      <w:r>
        <w:t>Participants</w:t>
      </w:r>
    </w:p>
    <w:p w14:paraId="1FEED7BE" w14:textId="59E6E4F0" w:rsidR="00B416DF" w:rsidRDefault="00B416DF" w:rsidP="00EE1F86">
      <w:pPr>
        <w:spacing w:line="240" w:lineRule="auto"/>
      </w:pPr>
      <w:r>
        <w:t>One hundred and eighty-nine children participated in the study (90 girls) between May 2017 and June 2018</w:t>
      </w:r>
      <w:r w:rsidR="00E41C5D">
        <w:t xml:space="preserve"> in the same manner and geographic location as the other experiments. We primarily recruited 6 and 7-year-old children</w:t>
      </w:r>
      <w:r w:rsidR="00B64C2F">
        <w:t xml:space="preserve"> (with a target sample size of 20 children</w:t>
      </w:r>
      <w:r w:rsidR="00E41C5D">
        <w:t>, but also tested 8-year-olds because of over-recruitment at schools (</w:t>
      </w:r>
      <w:r w:rsidR="00E41C5D" w:rsidRPr="00E41C5D">
        <w:rPr>
          <w:i/>
          <w:iCs/>
        </w:rPr>
        <w:t xml:space="preserve">M </w:t>
      </w:r>
      <w:r w:rsidR="00E41C5D" w:rsidRPr="00E41C5D">
        <w:t>= 7;1</w:t>
      </w:r>
      <w:r w:rsidR="00E41C5D">
        <w:t>,</w:t>
      </w:r>
      <w:r w:rsidR="00E41C5D" w:rsidRPr="00E41C5D">
        <w:t xml:space="preserve"> range = 6;0 - 8;7</w:t>
      </w:r>
      <w:r w:rsidR="00E41C5D">
        <w:t>). One additional child was excluded from the analyses because of a teacher-reported learning disability.</w:t>
      </w:r>
    </w:p>
    <w:p w14:paraId="09E99E23" w14:textId="77777777" w:rsidR="00EE1F86" w:rsidRDefault="00EE1F86" w:rsidP="00EE1F86">
      <w:pPr>
        <w:spacing w:line="240" w:lineRule="auto"/>
      </w:pPr>
    </w:p>
    <w:p w14:paraId="7BCE8A91" w14:textId="3D7F5D3C" w:rsidR="00E41C5D" w:rsidRDefault="00E41C5D" w:rsidP="00EE1F86">
      <w:pPr>
        <w:pStyle w:val="Heading2"/>
        <w:spacing w:line="240" w:lineRule="auto"/>
      </w:pPr>
      <w:r>
        <w:t>Materials and Procedures</w:t>
      </w:r>
    </w:p>
    <w:p w14:paraId="5A28A0EF" w14:textId="7083DDA5" w:rsidR="00E41C5D" w:rsidRDefault="008C35E4" w:rsidP="00EE1F86">
      <w:pPr>
        <w:spacing w:line="240" w:lineRule="auto"/>
      </w:pPr>
      <w:r>
        <w:t>The procedure was identical to Experiment 1.</w:t>
      </w:r>
      <w:r w:rsidR="00A76854">
        <w:t xml:space="preserve"> Children saw 10 warm-up trials of the Number Game, including two impossible trials.</w:t>
      </w:r>
      <w:r>
        <w:t xml:space="preserve"> Children heard that their partner was either better or worse at the practice questions than they were, and then were asked to divide 14 questions between the partners.</w:t>
      </w:r>
      <w:r w:rsidR="00A76854">
        <w:t xml:space="preserve"> At the end of the study, children answered a comprehension question about who was better at the game.</w:t>
      </w:r>
    </w:p>
    <w:p w14:paraId="1649EB90" w14:textId="69AAB436" w:rsidR="003B1743" w:rsidRDefault="003B1743" w:rsidP="00EE1F86">
      <w:pPr>
        <w:spacing w:line="240" w:lineRule="auto"/>
      </w:pPr>
      <w:r>
        <w:t>To test if children’s strategies reflected a flexible law of comparative advantage, we adapted the stimuli from Experiment 1 to create both ‘easy’ and ‘hard’ versions of the task. Easy and hard versions were matched in terms of metaratio</w:t>
      </w:r>
      <w:r w:rsidR="00C8668B">
        <w:t xml:space="preserve"> (using metaratios 2.65, 2.0, and 1.5 in both versions)</w:t>
      </w:r>
      <w:r>
        <w:t>, so we expected children to be equally capable of discriminating the difficulties in both versions. The critical difference was in the ratios used to create each pair. On easy trials, we used two larger ratios: e.g., a very easy ratio 4 (40 yellow dots for every 10 blue ones) against an easy ratio 2</w:t>
      </w:r>
      <w:r w:rsidR="00C8668B">
        <w:t>.0</w:t>
      </w:r>
      <w:r>
        <w:t>, for a metaratio of 2</w:t>
      </w:r>
      <w:r w:rsidR="00C8668B">
        <w:t>.0 (other pairs were 4.0 vs. 1.5 and 3.0 vs. 2.0)</w:t>
      </w:r>
      <w:r>
        <w:t xml:space="preserve">. On hard trials, we </w:t>
      </w:r>
      <w:r>
        <w:lastRenderedPageBreak/>
        <w:t>used two smaller ratios, like ratio 2</w:t>
      </w:r>
      <w:r w:rsidR="00C8668B">
        <w:t>.0</w:t>
      </w:r>
      <w:r>
        <w:t xml:space="preserve"> against ratio 1</w:t>
      </w:r>
      <w:r w:rsidR="00C8668B">
        <w:t>.0</w:t>
      </w:r>
      <w:r>
        <w:t xml:space="preserve"> (i.e., impossible</w:t>
      </w:r>
      <w:r w:rsidR="00C8668B">
        <w:t>, other pairs were 3.0 vs. 1.13 and 2.0 vs. 1.33</w:t>
      </w:r>
      <w:r>
        <w:t>). We hypothesized that if children were accurately predicting their own chances of success, the optimal strategy would flip from assigning the easier question to the less skilled partner (when the chances of success are generally high) to assigning the easier question to the more skilled partner (when the chances of success are generally low).</w:t>
      </w:r>
    </w:p>
    <w:p w14:paraId="5B502FD0" w14:textId="77777777" w:rsidR="003B1743" w:rsidRDefault="003B1743" w:rsidP="00EE1F86">
      <w:pPr>
        <w:spacing w:line="240" w:lineRule="auto"/>
      </w:pPr>
      <w:r>
        <w:t>Further, we tried to increase children’s perceived chances of success by boosting their global self-confidence. We reasoned that with an increase in global self-confidence, children might estimate a higher chance of success overall, even on the harder item pairs. With a higher estimate of success, they should then assign harder items to the better partner, as we initially expected.</w:t>
      </w:r>
    </w:p>
    <w:p w14:paraId="2CDEBE18" w14:textId="396813BB" w:rsidR="003B1743" w:rsidRDefault="003B1743" w:rsidP="00EE1F86">
      <w:pPr>
        <w:spacing w:line="240" w:lineRule="auto"/>
      </w:pPr>
      <w:r>
        <w:t xml:space="preserve">In one recent study with adults, global self-confidence was increased by providing feedback or by presenting easy questions </w:t>
      </w:r>
      <w:r w:rsidR="00D84F30">
        <w:fldChar w:fldCharType="begin"/>
      </w:r>
      <w:r w:rsidR="00D84F30">
        <w:instrText xml:space="preserve"> ADDIN ZOTERO_ITEM CSL_CITATION {"citationID":"4nrzookC","properties":{"formattedCitation":"(Rouault et al., 2019)","plainCitation":"(Rouault et al., 2019)","noteIndex":0},"citationItems":[{"id":2524,"uris":["http://zotero.org/users/3750895/items/YQZLCKRN"],"uri":["http://zotero.org/users/3750895/items/YQZLCKRN"],"itemData":{"id":2524,"type":"article-journal","abstract":"Metacognition, the ability to internally evaluate our own cognitive performance, is particularly useful since many real-life decisions lack immediate feedback. While most previous studies have focused on the construction of confidence at the level of single decisions, little is known about the formation of “global” self-performance estimates (SPEs) aggregated from multiple decisions. Here, we compare the formation of SPEs in the presence and absence of feedback, testing a hypothesis that local decision confidence supports the formation of SPEs when feedback is unavailable. We reveal that humans pervasively underestimate their performance in the absence of feedback, compared to a condition with full feedback, despite objective performance being unaffected. We find that fluctuations in confidence contribute to global SPEs over and above objective accuracy and reaction times. Our findings create a bridge between a computation of local confidence and global SPEs, and support a functional role for confidence in higher-order behavioral control.","container-title":"Nature Communications","DOI":"10.1038/s41467-019-09075-3","ISSN":"2041-1723","language":"en","note":"number: 1\npublisher: Nature Publishing Group","page":"1141","source":"www-nature-com.ezproxy.library.ubc.ca","title":"Forming global estimates of self-performance from local confidence","volume":"10","author":[{"family":"Rouault","given":"Marion"},{"family":"Dayan","given":"Peter"},{"family":"Fleming","given":"Stephen M."}],"issued":{"date-parts":[["2019",3,8]]}}}],"schema":"https://github.com/citation-style-language/schema/raw/master/csl-citation.json"} </w:instrText>
      </w:r>
      <w:r w:rsidR="00D84F30">
        <w:fldChar w:fldCharType="separate"/>
      </w:r>
      <w:r w:rsidR="00D84F30" w:rsidRPr="00D84F30">
        <w:t>(Rouault et al., 2019)</w:t>
      </w:r>
      <w:r w:rsidR="00D84F30">
        <w:fldChar w:fldCharType="end"/>
      </w:r>
      <w:r>
        <w:t xml:space="preserve">. As we did not want to provide feedback during the task in case it was misinterpreted by children, we decided to organize the easy and hard ratio pairs described above into two blocks. Half of children saw the easy trials first, meant to build up confidence in their ability so that they might estimate higher chances of success on the subsequent hard trials. </w:t>
      </w:r>
      <w:r w:rsidR="00965FDB">
        <w:t>W</w:t>
      </w:r>
      <w:r>
        <w:t xml:space="preserve">e expected that </w:t>
      </w:r>
      <w:r w:rsidR="00965FDB">
        <w:t xml:space="preserve">these </w:t>
      </w:r>
      <w:r>
        <w:t>children would assign harder questions to the better of the two partners for both the easy and hard blocks, consistent with 9-year-olds in Experiment 1.</w:t>
      </w:r>
      <w:r w:rsidR="00965FDB">
        <w:t xml:space="preserve"> In contrast, the other half of children saw the hard trials first, which served as a replication of Experiment 1 where children assigned themselves the easier items. Then, these children saw the easier trials in the second half, for which we expected children to switch their strategy to assign harder questions to the better partner.</w:t>
      </w:r>
    </w:p>
    <w:p w14:paraId="66A27B57" w14:textId="77777777" w:rsidR="00C8668B" w:rsidRDefault="00C8668B" w:rsidP="00EE1F86">
      <w:pPr>
        <w:spacing w:line="240" w:lineRule="auto"/>
      </w:pPr>
    </w:p>
    <w:p w14:paraId="1545152C" w14:textId="0262B0CB" w:rsidR="003B1743" w:rsidRDefault="00C8668B" w:rsidP="00EE1F86">
      <w:pPr>
        <w:pStyle w:val="Heading1"/>
        <w:spacing w:line="240" w:lineRule="auto"/>
      </w:pPr>
      <w:r>
        <w:t>Results</w:t>
      </w:r>
    </w:p>
    <w:p w14:paraId="3D48B48B" w14:textId="63A7779A" w:rsidR="00241567" w:rsidRDefault="00241567" w:rsidP="00EE1F86">
      <w:pPr>
        <w:spacing w:line="240" w:lineRule="auto"/>
      </w:pPr>
      <w:r w:rsidRPr="00241567">
        <w:t>First, we examined children’s post-test comprehension answers to confirm that the skill manipulation worked.</w:t>
      </w:r>
      <w:r>
        <w:t xml:space="preserve"> Nearly all children, 91%, passed the comprehension check at the end of the study. Unlike in Experiment 2, this was not dependent on condition, </w:t>
      </w:r>
      <w:r w:rsidRPr="00241567">
        <w:rPr>
          <w:i/>
          <w:iCs/>
        </w:rPr>
        <w:t>p</w:t>
      </w:r>
      <w:r w:rsidRPr="00241567">
        <w:t xml:space="preserve"> </w:t>
      </w:r>
      <w:r>
        <w:t>= .400</w:t>
      </w:r>
      <w:r w:rsidRPr="00241567">
        <w:t>, Fisher’s Exact Test (two-tailed)</w:t>
      </w:r>
      <w:r>
        <w:t>. Next, we confirmed that all children understood the Number Game. Children selected the color with more dots above chance of 50%, shown in Table S1.</w:t>
      </w:r>
    </w:p>
    <w:p w14:paraId="49015E17" w14:textId="548361A2" w:rsidR="005072CF" w:rsidRDefault="00241567" w:rsidP="00EE1F86">
      <w:pPr>
        <w:spacing w:line="240" w:lineRule="auto"/>
      </w:pPr>
      <w:r>
        <w:t xml:space="preserve">We conducted an ANOVA with Condition (Partner Better, Partner Worse), Age (6, 7, 8), Trial Difficulty (Easy, Hard), and Order (Easy First, Hard First). The only effect that approached significance was a main effect of Age, </w:t>
      </w:r>
      <w:proofErr w:type="gramStart"/>
      <w:r w:rsidRPr="00241567">
        <w:rPr>
          <w:i/>
          <w:iCs/>
        </w:rPr>
        <w:t>F</w:t>
      </w:r>
      <w:r w:rsidRPr="00241567">
        <w:t>(</w:t>
      </w:r>
      <w:proofErr w:type="gramEnd"/>
      <w:r w:rsidRPr="00241567">
        <w:t xml:space="preserve">2, 177) = 2.47, </w:t>
      </w:r>
      <w:r w:rsidRPr="00241567">
        <w:rPr>
          <w:i/>
          <w:iCs/>
        </w:rPr>
        <w:t>p</w:t>
      </w:r>
      <w:r w:rsidRPr="00241567">
        <w:t xml:space="preserve"> = .087, </w:t>
      </w:r>
      <w:bookmarkStart w:id="0" w:name="_Hlk49950385"/>
      <w:r w:rsidRPr="005C7E3F">
        <w:rPr>
          <w:lang w:val="en-US"/>
        </w:rPr>
        <w:t>η</w:t>
      </w:r>
      <w:r w:rsidRPr="005C7E3F">
        <w:rPr>
          <w:vertAlign w:val="subscript"/>
          <w:lang w:val="en-US"/>
        </w:rPr>
        <w:t>p</w:t>
      </w:r>
      <w:r w:rsidRPr="005C7E3F">
        <w:rPr>
          <w:vertAlign w:val="superscript"/>
          <w:lang w:val="en-US"/>
        </w:rPr>
        <w:t>2</w:t>
      </w:r>
      <w:bookmarkEnd w:id="0"/>
      <w:r>
        <w:rPr>
          <w:vertAlign w:val="superscript"/>
          <w:lang w:val="en-US"/>
        </w:rPr>
        <w:t xml:space="preserve"> </w:t>
      </w:r>
      <w:r w:rsidRPr="00241567">
        <w:t>= 0.03</w:t>
      </w:r>
      <w:r>
        <w:t>, where older children were generally less likely to assign themselves the easier question (see Figure S1).</w:t>
      </w:r>
      <w:r w:rsidR="005072CF">
        <w:t xml:space="preserve"> All other main effects and interactions were non-significant with small effect sizes. We saw no changes from adding easier trials in either order.</w:t>
      </w:r>
    </w:p>
    <w:p w14:paraId="4F45766B" w14:textId="3145E788" w:rsidR="005072CF" w:rsidRDefault="005072CF" w:rsidP="00EE1F86">
      <w:pPr>
        <w:spacing w:line="240" w:lineRule="auto"/>
      </w:pPr>
      <w:r>
        <w:t>Six and seven-year-olds consistently assigned themselves the easier question on most trials in both conditions. Full details about the means and tests against can be found in Table S1, and are shown in Figure S1.</w:t>
      </w:r>
    </w:p>
    <w:p w14:paraId="61D00786" w14:textId="77777777" w:rsidR="00F91734" w:rsidRDefault="00F91734" w:rsidP="00EE1F86">
      <w:pPr>
        <w:spacing w:line="240" w:lineRule="auto"/>
      </w:pPr>
    </w:p>
    <w:p w14:paraId="72049B3D" w14:textId="77777777" w:rsidR="00F91734" w:rsidRDefault="00F91734" w:rsidP="00EE1F86">
      <w:pPr>
        <w:pStyle w:val="Heading1"/>
        <w:spacing w:line="240" w:lineRule="auto"/>
      </w:pPr>
      <w:r>
        <w:t>Discussion</w:t>
      </w:r>
    </w:p>
    <w:p w14:paraId="35C4570A" w14:textId="77777777" w:rsidR="00F91734" w:rsidRPr="005072CF" w:rsidRDefault="00F91734" w:rsidP="00EE1F86">
      <w:pPr>
        <w:spacing w:line="240" w:lineRule="auto"/>
      </w:pPr>
      <w:r>
        <w:t>Replicating Experiment 1, children generally assigned themselves the easier questions regardless of their partner’s skill. This behavior was not modified by the difficulty of the questions, nor by the order in which difficult questions were presented. This study also confirmed that children did remember the relative skill level of their partner, so results cannot be attributed to forgetting or not understanding the skill difference.</w:t>
      </w:r>
    </w:p>
    <w:p w14:paraId="2C65958B" w14:textId="77777777" w:rsidR="00EE1F86" w:rsidRDefault="00F91734" w:rsidP="00EE1F86">
      <w:pPr>
        <w:spacing w:line="240" w:lineRule="auto"/>
      </w:pPr>
      <w:r>
        <w:t xml:space="preserve">While children didn’t modify their strategy in response to changes in difficulty, these findings do not rule out an understanding of the law of comparative advantage. The easy/hard </w:t>
      </w:r>
      <w:r>
        <w:lastRenderedPageBreak/>
        <w:t xml:space="preserve">manipulation requires that children attend to their </w:t>
      </w:r>
      <w:r>
        <w:rPr>
          <w:i/>
          <w:iCs/>
        </w:rPr>
        <w:t>absolute</w:t>
      </w:r>
      <w:r>
        <w:t xml:space="preserve"> likelihood of success on each question (e.g., estimating 60% success). The division of labor task instead emphasizes the </w:t>
      </w:r>
      <w:r>
        <w:rPr>
          <w:i/>
          <w:iCs/>
        </w:rPr>
        <w:t>relative</w:t>
      </w:r>
      <w:r>
        <w:t xml:space="preserve"> differences in difficulty (this one has a </w:t>
      </w:r>
      <w:r>
        <w:rPr>
          <w:i/>
          <w:iCs/>
        </w:rPr>
        <w:t>higher</w:t>
      </w:r>
      <w:r>
        <w:t xml:space="preserve"> chance of success). Children at this age </w:t>
      </w:r>
      <w:r w:rsidR="00EE1F86">
        <w:t xml:space="preserve">are generally overconfident and therefore their absolute judgments of success are not well calibrated to reality </w:t>
      </w:r>
      <w:r w:rsidR="00EE1F86">
        <w:fldChar w:fldCharType="begin"/>
      </w:r>
      <w:r w:rsidR="00EE1F86">
        <w:instrText xml:space="preserve"> ADDIN ZOTERO_ITEM CSL_CITATION {"citationID":"rBxw66Ta","properties":{"formattedCitation":"(Hag\\uc0\\u225{} &amp; Olson, 2017; van Loon et al., 2017)","plainCitation":"(Hagá &amp; Olson, 2017; van Loon et al., 2017)","noteIndex":0},"citationItems":[{"id":1518,"uris":["http://zotero.org/users/3750895/items/XUBNHEPG"],"uri":["http://zotero.org/users/3750895/items/XUBNHEPG"],"itemData":{"id":1518,"type":"article-journal","abstract":"Lay theories suggest that people who are overconfident in their knowledge are less likely to revise that knowledge when someone else offers an alternative belief. Similarly, one might assume that people who are willing to revise their beliefs might not be very confident in their knowledge to begin with. Two studies with children ages 4–11 years old and college students call these lay theories into question. We found that young children were simultaneously more overconfident in their knowledge (e.g., believing they knew what chartreuse meant) and more likely to revise their initial beliefs (e.g., choosing another color after seeing a peer choose a different color) than older children and adults. These results bridge the metacognitive and epistemic trust literatures, which have largely progressed independently from each other. We discuss the potential causes and functions of the dissociation between the confidence with which beliefs are held and the revision of those beliefs across development. (PsycINFO Database Record (c) 2017 APA, all rights reserved)","archive_location":"2017-48439-001","container-title":"Developmental Psychology","DOI":"10.1037/dev0000433","ISSN":"0012-1649","journalAbbreviation":"Developmental Psychology","page":"2319-2332","source":"EBSCOhost","title":"Knowing-it-all but still learning: Perceptions of one’s own knowledge and belief revision","title-short":"Knowing-it-all but still learning","volume":"53","author":[{"family":"Hagá","given":"Sara"},{"family":"Olson","given":"Kristina R."}],"issued":{"date-parts":[["2017"]]}}},{"id":451,"uris":["http://zotero.org/users/3750895/items/JCBMRRVI"],"uri":["http://zotero.org/users/3750895/items/JCBMRRVI"],"itemData":{"id":451,"type":"article-journal","abstract":"Children are often overconfident when monitoring their learning, which is harmful for effective control and learning. The current study investigated children’s (N = 167, age range 7–12 years) judgments of learning (JOLs) when studying difficult concepts. The main aims were (a) to investigate how JOL accuracy is affected by accessibility cues and (b) to investigate developmental changes in implementing accessibility cues in JOLs. After studying different concepts, children were asked to generate novel sentences and then to make JOLs, select concepts for restudy, and take a final test. Overconfidence for incorrect and incomplete test responses was reduced for older children in comparison with younger children. For older age groups, generating a sentence led to greater overconfidence compared with not being able to generate a sentence, which indicates that older children relied more on accessibility cues when making JOLs. This pattern differed in the youngest age group; younger children were generally overconfident regardless of whether they had generated sentences or not. Overconfidence was disadvantageous for effective control of learning for all age groups. These findings imply that instructions to encourage children to avoid metacognitive illusions need to be adapted to children’s developmental stage.","container-title":"Journal of Experimental Child Psychology","DOI":"10.1016/j.jecp.2017.01.008","ISSN":"0022-0965","journalAbbreviation":"Journal of Experimental Child Psychology","page":"77-94","source":"ScienceDirect","title":"Why are children overconfident? Developmental differences in the implementation of accessibility cues when judging concept learning","title-short":"Why are children overconfident?","volume":"158","author":[{"family":"Loon","given":"Mariëtte","non-dropping-particle":"van"},{"family":"Bruin","given":"Anique","non-dropping-particle":"de"},{"family":"Leppink","given":"Jimmie"},{"family":"Roebers","given":"Claudia"}],"issued":{"date-parts":[["2017"]]}}}],"schema":"https://github.com/citation-style-language/schema/raw/master/csl-citation.json"} </w:instrText>
      </w:r>
      <w:r w:rsidR="00EE1F86">
        <w:fldChar w:fldCharType="separate"/>
      </w:r>
      <w:r w:rsidR="00EE1F86" w:rsidRPr="001F3055">
        <w:t>(Hagá &amp; Olson, 2017; van Loon et al., 2017)</w:t>
      </w:r>
      <w:r w:rsidR="00EE1F86">
        <w:fldChar w:fldCharType="end"/>
      </w:r>
      <w:r w:rsidR="00EE1F86">
        <w:t xml:space="preserve">. However, children show great precision at differentiating their </w:t>
      </w:r>
      <w:r w:rsidR="00EE1F86" w:rsidRPr="004F0139">
        <w:rPr>
          <w:i/>
          <w:iCs/>
        </w:rPr>
        <w:t>relative</w:t>
      </w:r>
      <w:r w:rsidR="00EE1F86">
        <w:t xml:space="preserve"> chances of success </w:t>
      </w:r>
      <w:r w:rsidR="00EE1F86">
        <w:fldChar w:fldCharType="begin"/>
      </w:r>
      <w:r w:rsidR="00EE1F86">
        <w:instrText xml:space="preserve"> ADDIN ZOTERO_ITEM CSL_CITATION {"citationID":"PuV8g8R9","properties":{"formattedCitation":"(Baer &amp; Odic, 2019)","plainCitation":"(Baer &amp; Odic, 2019)","noteIndex":0},"citationItems":[{"id":703,"uris":["http://zotero.org/users/3750895/items/WT8M9XGZ"],"uri":["http://zotero.org/users/3750895/items/WT8M9XGZ"],"itemData":{"id":703,"type":"article-journal","container-title":"Cognitive Development","DOI":"10.1016/j.cogdev.2019.100817","page":"100817","title":"Certainty in numerical judgments develops independently of the Approximate Number System","volume":"52","author":[{"family":"Baer","given":"Carolyn"},{"family":"Odic","given":"Darko"}],"issued":{"date-parts":[["2019"]]}}}],"schema":"https://github.com/citation-style-language/schema/raw/master/csl-citation.json"} </w:instrText>
      </w:r>
      <w:r w:rsidR="00EE1F86">
        <w:fldChar w:fldCharType="separate"/>
      </w:r>
      <w:r w:rsidR="00EE1F86" w:rsidRPr="001F3055">
        <w:t>(Baer &amp; Odic, 2019)</w:t>
      </w:r>
      <w:r w:rsidR="00EE1F86">
        <w:fldChar w:fldCharType="end"/>
      </w:r>
      <w:r w:rsidR="00EE1F86">
        <w:t>. Therefore, they might not be sufficiently calibrated to display this sophisticated application of the law of comparative advantage, but might still understand the basic principles.</w:t>
      </w:r>
    </w:p>
    <w:p w14:paraId="78ED6A71" w14:textId="77777777" w:rsidR="00EE1F86" w:rsidRDefault="00EE1F86" w:rsidP="00EE1F86">
      <w:pPr>
        <w:spacing w:line="240" w:lineRule="auto"/>
      </w:pPr>
    </w:p>
    <w:p w14:paraId="47196497" w14:textId="77777777" w:rsidR="00EE1F86" w:rsidRPr="006D17C8" w:rsidRDefault="00EE1F86" w:rsidP="00EE1F86">
      <w:pPr>
        <w:spacing w:line="240" w:lineRule="auto"/>
        <w:ind w:firstLine="0"/>
        <w:rPr>
          <w:b/>
          <w:bCs/>
        </w:rPr>
      </w:pPr>
      <w:r w:rsidRPr="006D17C8">
        <w:rPr>
          <w:b/>
          <w:bCs/>
        </w:rPr>
        <w:t>Figure S1</w:t>
      </w:r>
    </w:p>
    <w:p w14:paraId="3434D24B" w14:textId="77777777" w:rsidR="00EE1F86" w:rsidRDefault="00EE1F86" w:rsidP="00EE1F86">
      <w:pPr>
        <w:spacing w:line="240" w:lineRule="auto"/>
        <w:ind w:firstLine="0"/>
        <w:rPr>
          <w:i/>
          <w:iCs/>
        </w:rPr>
      </w:pPr>
      <w:r w:rsidRPr="006D17C8">
        <w:rPr>
          <w:i/>
          <w:iCs/>
        </w:rPr>
        <w:t xml:space="preserve">Percentage of Trials Assigning the Easier Question to Self in </w:t>
      </w:r>
      <w:r>
        <w:rPr>
          <w:i/>
          <w:iCs/>
        </w:rPr>
        <w:t>the Supplemental Experiment</w:t>
      </w:r>
    </w:p>
    <w:p w14:paraId="69744E20" w14:textId="77777777" w:rsidR="00EE1F86" w:rsidRDefault="00EE1F86" w:rsidP="00EE1F86">
      <w:pPr>
        <w:spacing w:line="240" w:lineRule="auto"/>
        <w:ind w:firstLine="0"/>
        <w:rPr>
          <w:i/>
          <w:iCs/>
        </w:rPr>
      </w:pPr>
      <w:r>
        <w:rPr>
          <w:i/>
          <w:iCs/>
          <w:noProof/>
        </w:rPr>
        <w:drawing>
          <wp:inline distT="0" distB="0" distL="0" distR="0" wp14:anchorId="6FB55ECF" wp14:editId="1C030DBC">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2C6365E" w14:textId="5026BB54" w:rsidR="003C4C49" w:rsidRPr="005072CF" w:rsidRDefault="003C4C49" w:rsidP="00EE1F86">
      <w:pPr>
        <w:spacing w:line="240" w:lineRule="auto"/>
        <w:ind w:firstLine="0"/>
      </w:pPr>
      <w:r>
        <w:br w:type="page"/>
      </w:r>
    </w:p>
    <w:p w14:paraId="44BED834" w14:textId="77777777" w:rsidR="003C4C49" w:rsidRDefault="003C4C49" w:rsidP="00EE1F86">
      <w:pPr>
        <w:spacing w:line="240" w:lineRule="auto"/>
        <w:ind w:firstLine="0"/>
        <w:rPr>
          <w:b/>
          <w:bCs/>
        </w:rPr>
        <w:sectPr w:rsidR="003C4C49">
          <w:headerReference w:type="default" r:id="rId7"/>
          <w:pgSz w:w="12240" w:h="15840"/>
          <w:pgMar w:top="1440" w:right="1440" w:bottom="1440" w:left="1440" w:header="708" w:footer="708" w:gutter="0"/>
          <w:cols w:space="708"/>
          <w:docGrid w:linePitch="360"/>
        </w:sectPr>
      </w:pPr>
    </w:p>
    <w:p w14:paraId="1DCD4F26" w14:textId="308E4846" w:rsidR="00965FDB" w:rsidRPr="000F3B6E" w:rsidRDefault="00965FDB" w:rsidP="00EE1F86">
      <w:pPr>
        <w:spacing w:line="240" w:lineRule="auto"/>
        <w:ind w:firstLine="0"/>
        <w:rPr>
          <w:b/>
          <w:bCs/>
        </w:rPr>
      </w:pPr>
      <w:r w:rsidRPr="000F3B6E">
        <w:rPr>
          <w:b/>
          <w:bCs/>
        </w:rPr>
        <w:lastRenderedPageBreak/>
        <w:t xml:space="preserve">Table </w:t>
      </w:r>
      <w:r w:rsidR="006D17C8">
        <w:rPr>
          <w:b/>
          <w:bCs/>
        </w:rPr>
        <w:t>S1</w:t>
      </w:r>
    </w:p>
    <w:p w14:paraId="686229D0" w14:textId="7EF79F74" w:rsidR="00965FDB" w:rsidRPr="000F3B6E" w:rsidRDefault="006D17C8" w:rsidP="00EE1F86">
      <w:pPr>
        <w:spacing w:line="240" w:lineRule="auto"/>
        <w:ind w:firstLine="0"/>
        <w:rPr>
          <w:i/>
          <w:iCs/>
        </w:rPr>
      </w:pPr>
      <w:r>
        <w:rPr>
          <w:i/>
          <w:iCs/>
        </w:rPr>
        <w:t xml:space="preserve">Predictions, </w:t>
      </w:r>
      <w:r w:rsidR="00965FDB" w:rsidRPr="000F3B6E">
        <w:rPr>
          <w:i/>
          <w:iCs/>
        </w:rPr>
        <w:t>Means</w:t>
      </w:r>
      <w:r>
        <w:rPr>
          <w:i/>
          <w:iCs/>
        </w:rPr>
        <w:t>,</w:t>
      </w:r>
      <w:r w:rsidR="00965FDB" w:rsidRPr="000F3B6E">
        <w:rPr>
          <w:i/>
          <w:iCs/>
        </w:rPr>
        <w:t xml:space="preserve"> and Tests Against Chance</w:t>
      </w:r>
      <w:r>
        <w:rPr>
          <w:i/>
          <w:iCs/>
        </w:rPr>
        <w:t xml:space="preserve"> for the Supplemental Experiment.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203"/>
        <w:gridCol w:w="763"/>
        <w:gridCol w:w="756"/>
        <w:gridCol w:w="456"/>
        <w:gridCol w:w="756"/>
        <w:gridCol w:w="832"/>
        <w:gridCol w:w="1138"/>
        <w:gridCol w:w="1287"/>
        <w:gridCol w:w="763"/>
        <w:gridCol w:w="756"/>
        <w:gridCol w:w="456"/>
        <w:gridCol w:w="716"/>
        <w:gridCol w:w="636"/>
        <w:gridCol w:w="636"/>
      </w:tblGrid>
      <w:tr w:rsidR="003C4C49" w14:paraId="75CD9F64" w14:textId="77777777" w:rsidTr="003C4C49">
        <w:tc>
          <w:tcPr>
            <w:tcW w:w="1419" w:type="dxa"/>
            <w:tcBorders>
              <w:bottom w:val="single" w:sz="4" w:space="0" w:color="auto"/>
            </w:tcBorders>
          </w:tcPr>
          <w:p w14:paraId="5638A189" w14:textId="77777777" w:rsidR="003C4C49" w:rsidRDefault="003C4C49" w:rsidP="00EE1F86">
            <w:pPr>
              <w:ind w:firstLine="0"/>
            </w:pPr>
          </w:p>
        </w:tc>
        <w:tc>
          <w:tcPr>
            <w:tcW w:w="5904" w:type="dxa"/>
            <w:gridSpan w:val="7"/>
            <w:tcBorders>
              <w:top w:val="single" w:sz="4" w:space="0" w:color="auto"/>
              <w:bottom w:val="single" w:sz="4" w:space="0" w:color="auto"/>
            </w:tcBorders>
          </w:tcPr>
          <w:p w14:paraId="7AAEA20C" w14:textId="32664CC0" w:rsidR="003C4C49" w:rsidRPr="003C4C49" w:rsidRDefault="003C4C49" w:rsidP="00EE1F86">
            <w:pPr>
              <w:ind w:firstLine="0"/>
              <w:jc w:val="center"/>
            </w:pPr>
            <w:r w:rsidRPr="003C4C49">
              <w:t>First Block</w:t>
            </w:r>
          </w:p>
        </w:tc>
        <w:tc>
          <w:tcPr>
            <w:tcW w:w="5250" w:type="dxa"/>
            <w:gridSpan w:val="7"/>
            <w:tcBorders>
              <w:top w:val="single" w:sz="4" w:space="0" w:color="auto"/>
              <w:bottom w:val="single" w:sz="4" w:space="0" w:color="auto"/>
            </w:tcBorders>
          </w:tcPr>
          <w:p w14:paraId="21EC0020" w14:textId="18FCCC64" w:rsidR="003C4C49" w:rsidRPr="003C4C49" w:rsidRDefault="003C4C49" w:rsidP="00EE1F86">
            <w:pPr>
              <w:ind w:firstLine="0"/>
              <w:jc w:val="center"/>
            </w:pPr>
            <w:r w:rsidRPr="003C4C49">
              <w:t>Second Block</w:t>
            </w:r>
          </w:p>
        </w:tc>
      </w:tr>
      <w:tr w:rsidR="003C4C49" w14:paraId="462AE1E6" w14:textId="19C09106" w:rsidTr="003C4C49">
        <w:tc>
          <w:tcPr>
            <w:tcW w:w="1419" w:type="dxa"/>
            <w:tcBorders>
              <w:bottom w:val="single" w:sz="4" w:space="0" w:color="auto"/>
            </w:tcBorders>
          </w:tcPr>
          <w:p w14:paraId="18EAF592" w14:textId="6EE2F6D6" w:rsidR="00C52EDE" w:rsidRDefault="00B51073" w:rsidP="00EE1F86">
            <w:pPr>
              <w:ind w:firstLine="0"/>
            </w:pPr>
            <w:r>
              <w:t>Age</w:t>
            </w:r>
          </w:p>
        </w:tc>
        <w:tc>
          <w:tcPr>
            <w:tcW w:w="0" w:type="auto"/>
            <w:tcBorders>
              <w:top w:val="single" w:sz="4" w:space="0" w:color="auto"/>
              <w:bottom w:val="single" w:sz="4" w:space="0" w:color="auto"/>
            </w:tcBorders>
          </w:tcPr>
          <w:p w14:paraId="5A792E7B" w14:textId="23DBCBF4" w:rsidR="00C52EDE" w:rsidRDefault="00C52EDE" w:rsidP="00EE1F86">
            <w:pPr>
              <w:ind w:firstLine="0"/>
            </w:pPr>
            <w:r>
              <w:t>Prediction</w:t>
            </w:r>
          </w:p>
        </w:tc>
        <w:tc>
          <w:tcPr>
            <w:tcW w:w="0" w:type="auto"/>
            <w:tcBorders>
              <w:top w:val="single" w:sz="4" w:space="0" w:color="auto"/>
              <w:bottom w:val="single" w:sz="4" w:space="0" w:color="auto"/>
            </w:tcBorders>
          </w:tcPr>
          <w:p w14:paraId="08DB8FD3" w14:textId="1C21DF1D" w:rsidR="00C52EDE" w:rsidRDefault="00C52EDE" w:rsidP="00EE1F86">
            <w:pPr>
              <w:ind w:firstLine="0"/>
            </w:pPr>
            <w:r>
              <w:t>Mean</w:t>
            </w:r>
          </w:p>
        </w:tc>
        <w:tc>
          <w:tcPr>
            <w:tcW w:w="0" w:type="auto"/>
            <w:tcBorders>
              <w:top w:val="single" w:sz="4" w:space="0" w:color="auto"/>
              <w:bottom w:val="single" w:sz="4" w:space="0" w:color="auto"/>
            </w:tcBorders>
          </w:tcPr>
          <w:p w14:paraId="6A294474" w14:textId="77777777" w:rsidR="00C52EDE" w:rsidRDefault="00C52EDE" w:rsidP="00EE1F86">
            <w:pPr>
              <w:ind w:firstLine="0"/>
            </w:pPr>
            <w:r>
              <w:t>SD</w:t>
            </w:r>
          </w:p>
        </w:tc>
        <w:tc>
          <w:tcPr>
            <w:tcW w:w="0" w:type="auto"/>
            <w:tcBorders>
              <w:top w:val="single" w:sz="4" w:space="0" w:color="auto"/>
              <w:bottom w:val="single" w:sz="4" w:space="0" w:color="auto"/>
            </w:tcBorders>
          </w:tcPr>
          <w:p w14:paraId="4C33F5D3" w14:textId="77777777" w:rsidR="00C52EDE" w:rsidRDefault="00C52EDE" w:rsidP="00EE1F86">
            <w:pPr>
              <w:ind w:firstLine="0"/>
            </w:pPr>
            <w:r>
              <w:t>df</w:t>
            </w:r>
          </w:p>
        </w:tc>
        <w:tc>
          <w:tcPr>
            <w:tcW w:w="0" w:type="auto"/>
            <w:tcBorders>
              <w:top w:val="single" w:sz="4" w:space="0" w:color="auto"/>
              <w:bottom w:val="single" w:sz="4" w:space="0" w:color="auto"/>
            </w:tcBorders>
          </w:tcPr>
          <w:p w14:paraId="006A77C6" w14:textId="77777777" w:rsidR="00C52EDE" w:rsidRPr="000F3B6E" w:rsidRDefault="00C52EDE" w:rsidP="00EE1F86">
            <w:pPr>
              <w:ind w:firstLine="0"/>
              <w:rPr>
                <w:i/>
                <w:iCs/>
              </w:rPr>
            </w:pPr>
            <w:r w:rsidRPr="000F3B6E">
              <w:rPr>
                <w:i/>
                <w:iCs/>
              </w:rPr>
              <w:t>t</w:t>
            </w:r>
          </w:p>
        </w:tc>
        <w:tc>
          <w:tcPr>
            <w:tcW w:w="0" w:type="auto"/>
            <w:tcBorders>
              <w:top w:val="single" w:sz="4" w:space="0" w:color="auto"/>
              <w:bottom w:val="single" w:sz="4" w:space="0" w:color="auto"/>
            </w:tcBorders>
          </w:tcPr>
          <w:p w14:paraId="0F818B6C" w14:textId="77777777" w:rsidR="00C52EDE" w:rsidRPr="000F3B6E" w:rsidRDefault="00C52EDE" w:rsidP="00EE1F86">
            <w:pPr>
              <w:ind w:firstLine="0"/>
              <w:rPr>
                <w:i/>
                <w:iCs/>
              </w:rPr>
            </w:pPr>
            <w:r w:rsidRPr="000F3B6E">
              <w:rPr>
                <w:i/>
                <w:iCs/>
              </w:rPr>
              <w:t>p</w:t>
            </w:r>
          </w:p>
        </w:tc>
        <w:tc>
          <w:tcPr>
            <w:tcW w:w="1138" w:type="dxa"/>
            <w:tcBorders>
              <w:top w:val="single" w:sz="4" w:space="0" w:color="auto"/>
              <w:bottom w:val="single" w:sz="4" w:space="0" w:color="auto"/>
            </w:tcBorders>
          </w:tcPr>
          <w:p w14:paraId="77CE7351" w14:textId="77777777" w:rsidR="00C52EDE" w:rsidRPr="000F3B6E" w:rsidRDefault="00C52EDE" w:rsidP="00EE1F86">
            <w:pPr>
              <w:ind w:firstLine="0"/>
              <w:rPr>
                <w:i/>
                <w:iCs/>
              </w:rPr>
            </w:pPr>
            <w:r w:rsidRPr="000F3B6E">
              <w:rPr>
                <w:i/>
                <w:iCs/>
              </w:rPr>
              <w:t>d</w:t>
            </w:r>
          </w:p>
        </w:tc>
        <w:tc>
          <w:tcPr>
            <w:tcW w:w="1287" w:type="dxa"/>
            <w:tcBorders>
              <w:top w:val="single" w:sz="4" w:space="0" w:color="auto"/>
              <w:bottom w:val="single" w:sz="4" w:space="0" w:color="auto"/>
            </w:tcBorders>
          </w:tcPr>
          <w:p w14:paraId="778AC1C9" w14:textId="1B7DE8EC" w:rsidR="00C52EDE" w:rsidRDefault="00C52EDE" w:rsidP="00EE1F86">
            <w:pPr>
              <w:ind w:firstLine="0"/>
            </w:pPr>
            <w:r>
              <w:t>Prediction</w:t>
            </w:r>
          </w:p>
        </w:tc>
        <w:tc>
          <w:tcPr>
            <w:tcW w:w="0" w:type="auto"/>
            <w:tcBorders>
              <w:top w:val="single" w:sz="4" w:space="0" w:color="auto"/>
              <w:bottom w:val="single" w:sz="4" w:space="0" w:color="auto"/>
            </w:tcBorders>
          </w:tcPr>
          <w:p w14:paraId="1DA8CE7F" w14:textId="4BD9A48E" w:rsidR="00C52EDE" w:rsidRPr="000F3B6E" w:rsidRDefault="00C52EDE" w:rsidP="00EE1F86">
            <w:pPr>
              <w:ind w:firstLine="0"/>
              <w:rPr>
                <w:i/>
                <w:iCs/>
              </w:rPr>
            </w:pPr>
            <w:r>
              <w:t>Mean</w:t>
            </w:r>
          </w:p>
        </w:tc>
        <w:tc>
          <w:tcPr>
            <w:tcW w:w="0" w:type="auto"/>
            <w:tcBorders>
              <w:top w:val="single" w:sz="4" w:space="0" w:color="auto"/>
              <w:bottom w:val="single" w:sz="4" w:space="0" w:color="auto"/>
            </w:tcBorders>
          </w:tcPr>
          <w:p w14:paraId="201FCB13" w14:textId="2361638C" w:rsidR="00C52EDE" w:rsidRPr="000F3B6E" w:rsidRDefault="00C52EDE" w:rsidP="00EE1F86">
            <w:pPr>
              <w:ind w:firstLine="0"/>
              <w:rPr>
                <w:i/>
                <w:iCs/>
              </w:rPr>
            </w:pPr>
            <w:r>
              <w:t>SD</w:t>
            </w:r>
          </w:p>
        </w:tc>
        <w:tc>
          <w:tcPr>
            <w:tcW w:w="0" w:type="auto"/>
            <w:tcBorders>
              <w:top w:val="single" w:sz="4" w:space="0" w:color="auto"/>
              <w:bottom w:val="single" w:sz="4" w:space="0" w:color="auto"/>
            </w:tcBorders>
          </w:tcPr>
          <w:p w14:paraId="74E19447" w14:textId="6A34A841" w:rsidR="00C52EDE" w:rsidRPr="000F3B6E" w:rsidRDefault="00C52EDE" w:rsidP="00EE1F86">
            <w:pPr>
              <w:ind w:firstLine="0"/>
              <w:rPr>
                <w:i/>
                <w:iCs/>
              </w:rPr>
            </w:pPr>
            <w:r>
              <w:t>df</w:t>
            </w:r>
          </w:p>
        </w:tc>
        <w:tc>
          <w:tcPr>
            <w:tcW w:w="0" w:type="auto"/>
            <w:tcBorders>
              <w:top w:val="single" w:sz="4" w:space="0" w:color="auto"/>
              <w:bottom w:val="single" w:sz="4" w:space="0" w:color="auto"/>
            </w:tcBorders>
          </w:tcPr>
          <w:p w14:paraId="5826A1B6" w14:textId="0127C0E0" w:rsidR="00C52EDE" w:rsidRPr="000F3B6E" w:rsidRDefault="00C52EDE" w:rsidP="00EE1F86">
            <w:pPr>
              <w:ind w:firstLine="0"/>
              <w:rPr>
                <w:i/>
                <w:iCs/>
              </w:rPr>
            </w:pPr>
            <w:r w:rsidRPr="000F3B6E">
              <w:rPr>
                <w:i/>
                <w:iCs/>
              </w:rPr>
              <w:t>t</w:t>
            </w:r>
          </w:p>
        </w:tc>
        <w:tc>
          <w:tcPr>
            <w:tcW w:w="0" w:type="auto"/>
            <w:tcBorders>
              <w:top w:val="single" w:sz="4" w:space="0" w:color="auto"/>
              <w:bottom w:val="single" w:sz="4" w:space="0" w:color="auto"/>
            </w:tcBorders>
          </w:tcPr>
          <w:p w14:paraId="656C479D" w14:textId="6D1EFD21" w:rsidR="00C52EDE" w:rsidRPr="000F3B6E" w:rsidRDefault="00C52EDE" w:rsidP="00EE1F86">
            <w:pPr>
              <w:ind w:firstLine="0"/>
              <w:rPr>
                <w:i/>
                <w:iCs/>
              </w:rPr>
            </w:pPr>
            <w:r w:rsidRPr="000F3B6E">
              <w:rPr>
                <w:i/>
                <w:iCs/>
              </w:rPr>
              <w:t>p</w:t>
            </w:r>
          </w:p>
        </w:tc>
        <w:tc>
          <w:tcPr>
            <w:tcW w:w="0" w:type="auto"/>
            <w:tcBorders>
              <w:top w:val="single" w:sz="4" w:space="0" w:color="auto"/>
              <w:bottom w:val="single" w:sz="4" w:space="0" w:color="auto"/>
            </w:tcBorders>
          </w:tcPr>
          <w:p w14:paraId="0B8843F6" w14:textId="58E1DE30" w:rsidR="00C52EDE" w:rsidRPr="000F3B6E" w:rsidRDefault="00C52EDE" w:rsidP="00EE1F86">
            <w:pPr>
              <w:ind w:firstLine="0"/>
              <w:rPr>
                <w:i/>
                <w:iCs/>
              </w:rPr>
            </w:pPr>
            <w:r w:rsidRPr="000F3B6E">
              <w:rPr>
                <w:i/>
                <w:iCs/>
              </w:rPr>
              <w:t>d</w:t>
            </w:r>
          </w:p>
        </w:tc>
      </w:tr>
      <w:tr w:rsidR="003C4C49" w14:paraId="20D7C1D4" w14:textId="05A3F15D" w:rsidTr="003C4C49">
        <w:tc>
          <w:tcPr>
            <w:tcW w:w="7325" w:type="dxa"/>
            <w:gridSpan w:val="8"/>
            <w:tcBorders>
              <w:top w:val="single" w:sz="4" w:space="0" w:color="auto"/>
            </w:tcBorders>
          </w:tcPr>
          <w:p w14:paraId="76291356" w14:textId="75F90171" w:rsidR="00C52EDE" w:rsidRDefault="00C52EDE" w:rsidP="00EE1F86">
            <w:pPr>
              <w:ind w:firstLine="0"/>
            </w:pPr>
            <w:r>
              <w:t>Number Game (chose more numerous)</w:t>
            </w:r>
          </w:p>
        </w:tc>
        <w:tc>
          <w:tcPr>
            <w:tcW w:w="1287" w:type="dxa"/>
            <w:tcBorders>
              <w:top w:val="single" w:sz="4" w:space="0" w:color="auto"/>
            </w:tcBorders>
          </w:tcPr>
          <w:p w14:paraId="2A63B87E" w14:textId="77777777" w:rsidR="00C52EDE" w:rsidRDefault="00C52EDE" w:rsidP="00EE1F86">
            <w:pPr>
              <w:ind w:firstLine="0"/>
            </w:pPr>
          </w:p>
        </w:tc>
        <w:tc>
          <w:tcPr>
            <w:tcW w:w="0" w:type="auto"/>
            <w:tcBorders>
              <w:top w:val="single" w:sz="4" w:space="0" w:color="auto"/>
            </w:tcBorders>
          </w:tcPr>
          <w:p w14:paraId="49040F13" w14:textId="213932EF" w:rsidR="00C52EDE" w:rsidRDefault="00C52EDE" w:rsidP="00EE1F86">
            <w:pPr>
              <w:ind w:firstLine="0"/>
            </w:pPr>
          </w:p>
        </w:tc>
        <w:tc>
          <w:tcPr>
            <w:tcW w:w="0" w:type="auto"/>
            <w:tcBorders>
              <w:top w:val="single" w:sz="4" w:space="0" w:color="auto"/>
            </w:tcBorders>
          </w:tcPr>
          <w:p w14:paraId="681A8A6B" w14:textId="77777777" w:rsidR="00C52EDE" w:rsidRDefault="00C52EDE" w:rsidP="00EE1F86">
            <w:pPr>
              <w:ind w:firstLine="0"/>
            </w:pPr>
          </w:p>
        </w:tc>
        <w:tc>
          <w:tcPr>
            <w:tcW w:w="0" w:type="auto"/>
            <w:tcBorders>
              <w:top w:val="single" w:sz="4" w:space="0" w:color="auto"/>
            </w:tcBorders>
          </w:tcPr>
          <w:p w14:paraId="3022F5F9" w14:textId="77777777" w:rsidR="00C52EDE" w:rsidRDefault="00C52EDE" w:rsidP="00EE1F86">
            <w:pPr>
              <w:ind w:firstLine="0"/>
            </w:pPr>
          </w:p>
        </w:tc>
        <w:tc>
          <w:tcPr>
            <w:tcW w:w="0" w:type="auto"/>
            <w:tcBorders>
              <w:top w:val="single" w:sz="4" w:space="0" w:color="auto"/>
            </w:tcBorders>
          </w:tcPr>
          <w:p w14:paraId="46C9DD99" w14:textId="77777777" w:rsidR="00C52EDE" w:rsidRDefault="00C52EDE" w:rsidP="00EE1F86">
            <w:pPr>
              <w:ind w:firstLine="0"/>
            </w:pPr>
          </w:p>
        </w:tc>
        <w:tc>
          <w:tcPr>
            <w:tcW w:w="0" w:type="auto"/>
            <w:tcBorders>
              <w:top w:val="single" w:sz="4" w:space="0" w:color="auto"/>
            </w:tcBorders>
          </w:tcPr>
          <w:p w14:paraId="6C559C8A" w14:textId="77777777" w:rsidR="00C52EDE" w:rsidRDefault="00C52EDE" w:rsidP="00EE1F86">
            <w:pPr>
              <w:ind w:firstLine="0"/>
            </w:pPr>
          </w:p>
        </w:tc>
        <w:tc>
          <w:tcPr>
            <w:tcW w:w="0" w:type="auto"/>
            <w:tcBorders>
              <w:top w:val="single" w:sz="4" w:space="0" w:color="auto"/>
            </w:tcBorders>
          </w:tcPr>
          <w:p w14:paraId="7D6F2AB6" w14:textId="77777777" w:rsidR="00C52EDE" w:rsidRDefault="00C52EDE" w:rsidP="00EE1F86">
            <w:pPr>
              <w:ind w:firstLine="0"/>
            </w:pPr>
          </w:p>
        </w:tc>
      </w:tr>
      <w:tr w:rsidR="003C4C49" w14:paraId="54BE7569" w14:textId="2CC69595" w:rsidTr="003C4C49">
        <w:tc>
          <w:tcPr>
            <w:tcW w:w="1419" w:type="dxa"/>
          </w:tcPr>
          <w:p w14:paraId="1033B7F6" w14:textId="3220B24A" w:rsidR="00C52EDE" w:rsidRDefault="00C52EDE" w:rsidP="00EE1F86">
            <w:pPr>
              <w:ind w:firstLine="0"/>
            </w:pPr>
            <w:r>
              <w:t xml:space="preserve">     6</w:t>
            </w:r>
          </w:p>
        </w:tc>
        <w:tc>
          <w:tcPr>
            <w:tcW w:w="0" w:type="auto"/>
          </w:tcPr>
          <w:p w14:paraId="3BF7FC12" w14:textId="77777777" w:rsidR="00C52EDE" w:rsidRPr="00F24636" w:rsidRDefault="00C52EDE" w:rsidP="00EE1F86">
            <w:pPr>
              <w:ind w:firstLine="0"/>
            </w:pPr>
          </w:p>
        </w:tc>
        <w:tc>
          <w:tcPr>
            <w:tcW w:w="0" w:type="auto"/>
          </w:tcPr>
          <w:p w14:paraId="2B2518F5" w14:textId="0F75FD21" w:rsidR="00C52EDE" w:rsidRPr="00F24636" w:rsidRDefault="00F24636" w:rsidP="00EE1F86">
            <w:pPr>
              <w:ind w:firstLine="0"/>
            </w:pPr>
            <w:r w:rsidRPr="00F24636">
              <w:t>82.70</w:t>
            </w:r>
          </w:p>
        </w:tc>
        <w:tc>
          <w:tcPr>
            <w:tcW w:w="0" w:type="auto"/>
          </w:tcPr>
          <w:p w14:paraId="493B3882" w14:textId="41F9F6FC" w:rsidR="00C52EDE" w:rsidRPr="00F24636" w:rsidRDefault="00F24636" w:rsidP="00EE1F86">
            <w:pPr>
              <w:ind w:firstLine="0"/>
            </w:pPr>
            <w:r w:rsidRPr="00F24636">
              <w:t>14.04</w:t>
            </w:r>
          </w:p>
        </w:tc>
        <w:tc>
          <w:tcPr>
            <w:tcW w:w="0" w:type="auto"/>
          </w:tcPr>
          <w:p w14:paraId="7FF3B454" w14:textId="0D732784" w:rsidR="00C52EDE" w:rsidRPr="00F24636" w:rsidRDefault="00F24636" w:rsidP="00EE1F86">
            <w:pPr>
              <w:ind w:firstLine="0"/>
            </w:pPr>
            <w:r w:rsidRPr="00F24636">
              <w:t>78</w:t>
            </w:r>
          </w:p>
        </w:tc>
        <w:tc>
          <w:tcPr>
            <w:tcW w:w="0" w:type="auto"/>
          </w:tcPr>
          <w:p w14:paraId="435A0A4E" w14:textId="18D73F9D" w:rsidR="00C52EDE" w:rsidRPr="00F24636" w:rsidRDefault="00F24636" w:rsidP="00EE1F86">
            <w:pPr>
              <w:ind w:firstLine="0"/>
            </w:pPr>
            <w:r w:rsidRPr="00F24636">
              <w:t>20.69</w:t>
            </w:r>
          </w:p>
        </w:tc>
        <w:tc>
          <w:tcPr>
            <w:tcW w:w="0" w:type="auto"/>
          </w:tcPr>
          <w:p w14:paraId="704A1BB0" w14:textId="77777777" w:rsidR="00C52EDE" w:rsidRPr="00F24636" w:rsidRDefault="00C52EDE" w:rsidP="00EE1F86">
            <w:pPr>
              <w:ind w:firstLine="0"/>
            </w:pPr>
            <w:r w:rsidRPr="00F24636">
              <w:t>&lt; .001</w:t>
            </w:r>
          </w:p>
        </w:tc>
        <w:tc>
          <w:tcPr>
            <w:tcW w:w="1138" w:type="dxa"/>
          </w:tcPr>
          <w:p w14:paraId="66152878" w14:textId="55F4795E" w:rsidR="00C52EDE" w:rsidRPr="00F24636" w:rsidRDefault="00F24636" w:rsidP="00EE1F86">
            <w:pPr>
              <w:ind w:firstLine="0"/>
            </w:pPr>
            <w:r w:rsidRPr="00F24636">
              <w:t>2.33</w:t>
            </w:r>
          </w:p>
        </w:tc>
        <w:tc>
          <w:tcPr>
            <w:tcW w:w="1287" w:type="dxa"/>
          </w:tcPr>
          <w:p w14:paraId="57A28176" w14:textId="77777777" w:rsidR="00C52EDE" w:rsidRPr="00965FDB" w:rsidRDefault="00C52EDE" w:rsidP="00EE1F86">
            <w:pPr>
              <w:ind w:firstLine="0"/>
              <w:rPr>
                <w:highlight w:val="yellow"/>
              </w:rPr>
            </w:pPr>
          </w:p>
        </w:tc>
        <w:tc>
          <w:tcPr>
            <w:tcW w:w="0" w:type="auto"/>
          </w:tcPr>
          <w:p w14:paraId="49A56F05" w14:textId="4EA9800E" w:rsidR="00C52EDE" w:rsidRPr="00965FDB" w:rsidRDefault="00C52EDE" w:rsidP="00EE1F86">
            <w:pPr>
              <w:ind w:firstLine="0"/>
              <w:rPr>
                <w:highlight w:val="yellow"/>
              </w:rPr>
            </w:pPr>
          </w:p>
        </w:tc>
        <w:tc>
          <w:tcPr>
            <w:tcW w:w="0" w:type="auto"/>
          </w:tcPr>
          <w:p w14:paraId="0AD335CF" w14:textId="77777777" w:rsidR="00C52EDE" w:rsidRPr="00965FDB" w:rsidRDefault="00C52EDE" w:rsidP="00EE1F86">
            <w:pPr>
              <w:ind w:firstLine="0"/>
              <w:rPr>
                <w:highlight w:val="yellow"/>
              </w:rPr>
            </w:pPr>
          </w:p>
        </w:tc>
        <w:tc>
          <w:tcPr>
            <w:tcW w:w="0" w:type="auto"/>
          </w:tcPr>
          <w:p w14:paraId="4FF5A16A" w14:textId="77777777" w:rsidR="00C52EDE" w:rsidRPr="00965FDB" w:rsidRDefault="00C52EDE" w:rsidP="00EE1F86">
            <w:pPr>
              <w:ind w:firstLine="0"/>
              <w:rPr>
                <w:highlight w:val="yellow"/>
              </w:rPr>
            </w:pPr>
          </w:p>
        </w:tc>
        <w:tc>
          <w:tcPr>
            <w:tcW w:w="0" w:type="auto"/>
          </w:tcPr>
          <w:p w14:paraId="489B1665" w14:textId="77777777" w:rsidR="00C52EDE" w:rsidRPr="00965FDB" w:rsidRDefault="00C52EDE" w:rsidP="00EE1F86">
            <w:pPr>
              <w:ind w:firstLine="0"/>
              <w:rPr>
                <w:highlight w:val="yellow"/>
              </w:rPr>
            </w:pPr>
          </w:p>
        </w:tc>
        <w:tc>
          <w:tcPr>
            <w:tcW w:w="0" w:type="auto"/>
          </w:tcPr>
          <w:p w14:paraId="1C9BF1DB" w14:textId="77777777" w:rsidR="00C52EDE" w:rsidRPr="00965FDB" w:rsidRDefault="00C52EDE" w:rsidP="00EE1F86">
            <w:pPr>
              <w:ind w:firstLine="0"/>
              <w:rPr>
                <w:highlight w:val="yellow"/>
              </w:rPr>
            </w:pPr>
          </w:p>
        </w:tc>
        <w:tc>
          <w:tcPr>
            <w:tcW w:w="0" w:type="auto"/>
          </w:tcPr>
          <w:p w14:paraId="59654C92" w14:textId="77777777" w:rsidR="00C52EDE" w:rsidRPr="00965FDB" w:rsidRDefault="00C52EDE" w:rsidP="00EE1F86">
            <w:pPr>
              <w:ind w:firstLine="0"/>
              <w:rPr>
                <w:highlight w:val="yellow"/>
              </w:rPr>
            </w:pPr>
          </w:p>
        </w:tc>
      </w:tr>
      <w:tr w:rsidR="003C4C49" w14:paraId="15DC4279" w14:textId="1E3755E8" w:rsidTr="003C4C49">
        <w:tc>
          <w:tcPr>
            <w:tcW w:w="1419" w:type="dxa"/>
          </w:tcPr>
          <w:p w14:paraId="29AB139D" w14:textId="4C03CEBA" w:rsidR="00C52EDE" w:rsidRDefault="00C52EDE" w:rsidP="00EE1F86">
            <w:pPr>
              <w:ind w:firstLine="0"/>
            </w:pPr>
            <w:r>
              <w:t xml:space="preserve">     7</w:t>
            </w:r>
          </w:p>
        </w:tc>
        <w:tc>
          <w:tcPr>
            <w:tcW w:w="0" w:type="auto"/>
          </w:tcPr>
          <w:p w14:paraId="6E04EA80" w14:textId="77777777" w:rsidR="00C52EDE" w:rsidRPr="00F24636" w:rsidRDefault="00C52EDE" w:rsidP="00EE1F86">
            <w:pPr>
              <w:ind w:firstLine="0"/>
            </w:pPr>
          </w:p>
        </w:tc>
        <w:tc>
          <w:tcPr>
            <w:tcW w:w="0" w:type="auto"/>
          </w:tcPr>
          <w:p w14:paraId="231C390A" w14:textId="721B09FA" w:rsidR="00C52EDE" w:rsidRPr="00F24636" w:rsidRDefault="00F24636" w:rsidP="00EE1F86">
            <w:pPr>
              <w:ind w:firstLine="0"/>
            </w:pPr>
            <w:r w:rsidRPr="00F24636">
              <w:t>87.15</w:t>
            </w:r>
          </w:p>
        </w:tc>
        <w:tc>
          <w:tcPr>
            <w:tcW w:w="0" w:type="auto"/>
          </w:tcPr>
          <w:p w14:paraId="0CC507A8" w14:textId="79BFCDDB" w:rsidR="00C52EDE" w:rsidRPr="00F24636" w:rsidRDefault="00F24636" w:rsidP="00EE1F86">
            <w:pPr>
              <w:ind w:firstLine="0"/>
            </w:pPr>
            <w:r w:rsidRPr="00F24636">
              <w:t>9.50</w:t>
            </w:r>
          </w:p>
        </w:tc>
        <w:tc>
          <w:tcPr>
            <w:tcW w:w="0" w:type="auto"/>
          </w:tcPr>
          <w:p w14:paraId="7DC37565" w14:textId="139373EB" w:rsidR="00C52EDE" w:rsidRPr="00F24636" w:rsidRDefault="00F24636" w:rsidP="00EE1F86">
            <w:pPr>
              <w:ind w:firstLine="0"/>
            </w:pPr>
            <w:r w:rsidRPr="00F24636">
              <w:t>82</w:t>
            </w:r>
          </w:p>
        </w:tc>
        <w:tc>
          <w:tcPr>
            <w:tcW w:w="0" w:type="auto"/>
          </w:tcPr>
          <w:p w14:paraId="4E7B9AD4" w14:textId="7C2847A7" w:rsidR="00C52EDE" w:rsidRPr="00F24636" w:rsidRDefault="00F24636" w:rsidP="00EE1F86">
            <w:pPr>
              <w:ind w:firstLine="0"/>
            </w:pPr>
            <w:r w:rsidRPr="00F24636">
              <w:t>35.62</w:t>
            </w:r>
          </w:p>
        </w:tc>
        <w:tc>
          <w:tcPr>
            <w:tcW w:w="0" w:type="auto"/>
          </w:tcPr>
          <w:p w14:paraId="76EF89A9" w14:textId="77777777" w:rsidR="00C52EDE" w:rsidRPr="00F24636" w:rsidRDefault="00C52EDE" w:rsidP="00EE1F86">
            <w:pPr>
              <w:ind w:firstLine="0"/>
            </w:pPr>
            <w:r w:rsidRPr="00F24636">
              <w:t>&lt; .001</w:t>
            </w:r>
          </w:p>
        </w:tc>
        <w:tc>
          <w:tcPr>
            <w:tcW w:w="1138" w:type="dxa"/>
          </w:tcPr>
          <w:p w14:paraId="5E80FFA5" w14:textId="1947A106" w:rsidR="00C52EDE" w:rsidRPr="00F24636" w:rsidRDefault="00F24636" w:rsidP="00EE1F86">
            <w:pPr>
              <w:ind w:firstLine="0"/>
            </w:pPr>
            <w:r w:rsidRPr="00F24636">
              <w:t>3.91</w:t>
            </w:r>
          </w:p>
        </w:tc>
        <w:tc>
          <w:tcPr>
            <w:tcW w:w="1287" w:type="dxa"/>
          </w:tcPr>
          <w:p w14:paraId="046900C0" w14:textId="77777777" w:rsidR="00C52EDE" w:rsidRPr="00965FDB" w:rsidRDefault="00C52EDE" w:rsidP="00EE1F86">
            <w:pPr>
              <w:ind w:firstLine="0"/>
              <w:rPr>
                <w:highlight w:val="yellow"/>
              </w:rPr>
            </w:pPr>
          </w:p>
        </w:tc>
        <w:tc>
          <w:tcPr>
            <w:tcW w:w="0" w:type="auto"/>
          </w:tcPr>
          <w:p w14:paraId="3D4A1C2F" w14:textId="104D66AF" w:rsidR="00C52EDE" w:rsidRPr="00965FDB" w:rsidRDefault="00C52EDE" w:rsidP="00EE1F86">
            <w:pPr>
              <w:ind w:firstLine="0"/>
              <w:rPr>
                <w:highlight w:val="yellow"/>
              </w:rPr>
            </w:pPr>
          </w:p>
        </w:tc>
        <w:tc>
          <w:tcPr>
            <w:tcW w:w="0" w:type="auto"/>
          </w:tcPr>
          <w:p w14:paraId="6EBBC59F" w14:textId="77777777" w:rsidR="00C52EDE" w:rsidRPr="00965FDB" w:rsidRDefault="00C52EDE" w:rsidP="00EE1F86">
            <w:pPr>
              <w:ind w:firstLine="0"/>
              <w:rPr>
                <w:highlight w:val="yellow"/>
              </w:rPr>
            </w:pPr>
          </w:p>
        </w:tc>
        <w:tc>
          <w:tcPr>
            <w:tcW w:w="0" w:type="auto"/>
          </w:tcPr>
          <w:p w14:paraId="79EB1D51" w14:textId="77777777" w:rsidR="00C52EDE" w:rsidRPr="00965FDB" w:rsidRDefault="00C52EDE" w:rsidP="00EE1F86">
            <w:pPr>
              <w:ind w:firstLine="0"/>
              <w:rPr>
                <w:highlight w:val="yellow"/>
              </w:rPr>
            </w:pPr>
          </w:p>
        </w:tc>
        <w:tc>
          <w:tcPr>
            <w:tcW w:w="0" w:type="auto"/>
          </w:tcPr>
          <w:p w14:paraId="06852748" w14:textId="77777777" w:rsidR="00C52EDE" w:rsidRPr="00965FDB" w:rsidRDefault="00C52EDE" w:rsidP="00EE1F86">
            <w:pPr>
              <w:ind w:firstLine="0"/>
              <w:rPr>
                <w:highlight w:val="yellow"/>
              </w:rPr>
            </w:pPr>
          </w:p>
        </w:tc>
        <w:tc>
          <w:tcPr>
            <w:tcW w:w="0" w:type="auto"/>
          </w:tcPr>
          <w:p w14:paraId="23CF4824" w14:textId="77777777" w:rsidR="00C52EDE" w:rsidRPr="00965FDB" w:rsidRDefault="00C52EDE" w:rsidP="00EE1F86">
            <w:pPr>
              <w:ind w:firstLine="0"/>
              <w:rPr>
                <w:highlight w:val="yellow"/>
              </w:rPr>
            </w:pPr>
          </w:p>
        </w:tc>
        <w:tc>
          <w:tcPr>
            <w:tcW w:w="0" w:type="auto"/>
          </w:tcPr>
          <w:p w14:paraId="4BE76917" w14:textId="77777777" w:rsidR="00C52EDE" w:rsidRPr="00965FDB" w:rsidRDefault="00C52EDE" w:rsidP="00EE1F86">
            <w:pPr>
              <w:ind w:firstLine="0"/>
              <w:rPr>
                <w:highlight w:val="yellow"/>
              </w:rPr>
            </w:pPr>
          </w:p>
        </w:tc>
      </w:tr>
      <w:tr w:rsidR="003C4C49" w14:paraId="17E8E08A" w14:textId="07B77FF6" w:rsidTr="003C4C49">
        <w:tc>
          <w:tcPr>
            <w:tcW w:w="1419" w:type="dxa"/>
          </w:tcPr>
          <w:p w14:paraId="3DEED427" w14:textId="335C8D3C" w:rsidR="00C52EDE" w:rsidRDefault="00C52EDE" w:rsidP="00EE1F86">
            <w:pPr>
              <w:ind w:firstLine="0"/>
            </w:pPr>
            <w:r>
              <w:t xml:space="preserve">     8</w:t>
            </w:r>
          </w:p>
        </w:tc>
        <w:tc>
          <w:tcPr>
            <w:tcW w:w="0" w:type="auto"/>
          </w:tcPr>
          <w:p w14:paraId="5552DAD3" w14:textId="77777777" w:rsidR="00C52EDE" w:rsidRPr="00F24636" w:rsidRDefault="00C52EDE" w:rsidP="00EE1F86">
            <w:pPr>
              <w:ind w:firstLine="0"/>
            </w:pPr>
          </w:p>
        </w:tc>
        <w:tc>
          <w:tcPr>
            <w:tcW w:w="0" w:type="auto"/>
          </w:tcPr>
          <w:p w14:paraId="0E4DBEDA" w14:textId="0C6231E9" w:rsidR="00C52EDE" w:rsidRPr="00F24636" w:rsidRDefault="00F24636" w:rsidP="00EE1F86">
            <w:pPr>
              <w:ind w:firstLine="0"/>
            </w:pPr>
            <w:r w:rsidRPr="00F24636">
              <w:t>88.27</w:t>
            </w:r>
          </w:p>
        </w:tc>
        <w:tc>
          <w:tcPr>
            <w:tcW w:w="0" w:type="auto"/>
          </w:tcPr>
          <w:p w14:paraId="579F6D23" w14:textId="01464104" w:rsidR="00C52EDE" w:rsidRPr="00F24636" w:rsidRDefault="00F24636" w:rsidP="00EE1F86">
            <w:pPr>
              <w:ind w:firstLine="0"/>
            </w:pPr>
            <w:r w:rsidRPr="00F24636">
              <w:t>10.40</w:t>
            </w:r>
          </w:p>
        </w:tc>
        <w:tc>
          <w:tcPr>
            <w:tcW w:w="0" w:type="auto"/>
          </w:tcPr>
          <w:p w14:paraId="1A2ABD8C" w14:textId="149BBC4E" w:rsidR="00C52EDE" w:rsidRPr="00F24636" w:rsidRDefault="00F24636" w:rsidP="00EE1F86">
            <w:pPr>
              <w:ind w:firstLine="0"/>
            </w:pPr>
            <w:r w:rsidRPr="00F24636">
              <w:t>26</w:t>
            </w:r>
          </w:p>
        </w:tc>
        <w:tc>
          <w:tcPr>
            <w:tcW w:w="0" w:type="auto"/>
          </w:tcPr>
          <w:p w14:paraId="74B65190" w14:textId="77777777" w:rsidR="00C52EDE" w:rsidRPr="00F24636" w:rsidRDefault="00C52EDE" w:rsidP="00EE1F86">
            <w:pPr>
              <w:ind w:firstLine="0"/>
            </w:pPr>
            <w:r w:rsidRPr="00F24636">
              <w:t>19.47</w:t>
            </w:r>
          </w:p>
        </w:tc>
        <w:tc>
          <w:tcPr>
            <w:tcW w:w="0" w:type="auto"/>
          </w:tcPr>
          <w:p w14:paraId="1163F9E0" w14:textId="77777777" w:rsidR="00C52EDE" w:rsidRPr="00F24636" w:rsidRDefault="00C52EDE" w:rsidP="00EE1F86">
            <w:pPr>
              <w:ind w:firstLine="0"/>
            </w:pPr>
            <w:r w:rsidRPr="00F24636">
              <w:t>&lt; .001</w:t>
            </w:r>
          </w:p>
        </w:tc>
        <w:tc>
          <w:tcPr>
            <w:tcW w:w="1138" w:type="dxa"/>
          </w:tcPr>
          <w:p w14:paraId="4375C3E4" w14:textId="523047C9" w:rsidR="00C52EDE" w:rsidRPr="00F24636" w:rsidRDefault="00F24636" w:rsidP="00EE1F86">
            <w:pPr>
              <w:ind w:firstLine="0"/>
            </w:pPr>
            <w:r w:rsidRPr="00F24636">
              <w:t>3.68</w:t>
            </w:r>
          </w:p>
        </w:tc>
        <w:tc>
          <w:tcPr>
            <w:tcW w:w="1287" w:type="dxa"/>
          </w:tcPr>
          <w:p w14:paraId="1A34B2C6" w14:textId="77777777" w:rsidR="00C52EDE" w:rsidRPr="00965FDB" w:rsidRDefault="00C52EDE" w:rsidP="00EE1F86">
            <w:pPr>
              <w:ind w:firstLine="0"/>
              <w:rPr>
                <w:highlight w:val="yellow"/>
              </w:rPr>
            </w:pPr>
          </w:p>
        </w:tc>
        <w:tc>
          <w:tcPr>
            <w:tcW w:w="0" w:type="auto"/>
          </w:tcPr>
          <w:p w14:paraId="1D070ABD" w14:textId="4B4E6991" w:rsidR="00C52EDE" w:rsidRPr="00965FDB" w:rsidRDefault="00C52EDE" w:rsidP="00EE1F86">
            <w:pPr>
              <w:ind w:firstLine="0"/>
              <w:rPr>
                <w:highlight w:val="yellow"/>
              </w:rPr>
            </w:pPr>
          </w:p>
        </w:tc>
        <w:tc>
          <w:tcPr>
            <w:tcW w:w="0" w:type="auto"/>
          </w:tcPr>
          <w:p w14:paraId="7BEB67AA" w14:textId="77777777" w:rsidR="00C52EDE" w:rsidRPr="00965FDB" w:rsidRDefault="00C52EDE" w:rsidP="00EE1F86">
            <w:pPr>
              <w:ind w:firstLine="0"/>
              <w:rPr>
                <w:highlight w:val="yellow"/>
              </w:rPr>
            </w:pPr>
          </w:p>
        </w:tc>
        <w:tc>
          <w:tcPr>
            <w:tcW w:w="0" w:type="auto"/>
          </w:tcPr>
          <w:p w14:paraId="1D95A42B" w14:textId="77777777" w:rsidR="00C52EDE" w:rsidRPr="00965FDB" w:rsidRDefault="00C52EDE" w:rsidP="00EE1F86">
            <w:pPr>
              <w:ind w:firstLine="0"/>
              <w:rPr>
                <w:highlight w:val="yellow"/>
              </w:rPr>
            </w:pPr>
          </w:p>
        </w:tc>
        <w:tc>
          <w:tcPr>
            <w:tcW w:w="0" w:type="auto"/>
          </w:tcPr>
          <w:p w14:paraId="7381184E" w14:textId="77777777" w:rsidR="00C52EDE" w:rsidRPr="00965FDB" w:rsidRDefault="00C52EDE" w:rsidP="00EE1F86">
            <w:pPr>
              <w:ind w:firstLine="0"/>
              <w:rPr>
                <w:highlight w:val="yellow"/>
              </w:rPr>
            </w:pPr>
          </w:p>
        </w:tc>
        <w:tc>
          <w:tcPr>
            <w:tcW w:w="0" w:type="auto"/>
          </w:tcPr>
          <w:p w14:paraId="0034A1DB" w14:textId="77777777" w:rsidR="00C52EDE" w:rsidRPr="00965FDB" w:rsidRDefault="00C52EDE" w:rsidP="00EE1F86">
            <w:pPr>
              <w:ind w:firstLine="0"/>
              <w:rPr>
                <w:highlight w:val="yellow"/>
              </w:rPr>
            </w:pPr>
          </w:p>
        </w:tc>
        <w:tc>
          <w:tcPr>
            <w:tcW w:w="0" w:type="auto"/>
          </w:tcPr>
          <w:p w14:paraId="25B4A35C" w14:textId="77777777" w:rsidR="00C52EDE" w:rsidRPr="00965FDB" w:rsidRDefault="00C52EDE" w:rsidP="00EE1F86">
            <w:pPr>
              <w:ind w:firstLine="0"/>
              <w:rPr>
                <w:highlight w:val="yellow"/>
              </w:rPr>
            </w:pPr>
          </w:p>
        </w:tc>
      </w:tr>
      <w:tr w:rsidR="003C4C49" w14:paraId="39FE677C" w14:textId="1DEBD398" w:rsidTr="003C4C49">
        <w:tc>
          <w:tcPr>
            <w:tcW w:w="1419" w:type="dxa"/>
          </w:tcPr>
          <w:p w14:paraId="7BA70A12" w14:textId="77777777" w:rsidR="00C52EDE" w:rsidRDefault="00C52EDE" w:rsidP="00EE1F86">
            <w:pPr>
              <w:ind w:firstLine="0"/>
            </w:pPr>
          </w:p>
        </w:tc>
        <w:tc>
          <w:tcPr>
            <w:tcW w:w="0" w:type="auto"/>
          </w:tcPr>
          <w:p w14:paraId="43DAB31A" w14:textId="77777777" w:rsidR="00C52EDE" w:rsidRDefault="00C52EDE" w:rsidP="00EE1F86">
            <w:pPr>
              <w:ind w:firstLine="0"/>
            </w:pPr>
          </w:p>
        </w:tc>
        <w:tc>
          <w:tcPr>
            <w:tcW w:w="0" w:type="auto"/>
          </w:tcPr>
          <w:p w14:paraId="523A4E5F" w14:textId="65C4A429" w:rsidR="00C52EDE" w:rsidRDefault="00C52EDE" w:rsidP="00EE1F86">
            <w:pPr>
              <w:ind w:firstLine="0"/>
            </w:pPr>
          </w:p>
        </w:tc>
        <w:tc>
          <w:tcPr>
            <w:tcW w:w="0" w:type="auto"/>
          </w:tcPr>
          <w:p w14:paraId="21DD79D7" w14:textId="77777777" w:rsidR="00C52EDE" w:rsidRDefault="00C52EDE" w:rsidP="00EE1F86">
            <w:pPr>
              <w:ind w:firstLine="0"/>
            </w:pPr>
          </w:p>
        </w:tc>
        <w:tc>
          <w:tcPr>
            <w:tcW w:w="0" w:type="auto"/>
          </w:tcPr>
          <w:p w14:paraId="4897F317" w14:textId="77777777" w:rsidR="00C52EDE" w:rsidRDefault="00C52EDE" w:rsidP="00EE1F86">
            <w:pPr>
              <w:ind w:firstLine="0"/>
            </w:pPr>
          </w:p>
        </w:tc>
        <w:tc>
          <w:tcPr>
            <w:tcW w:w="0" w:type="auto"/>
          </w:tcPr>
          <w:p w14:paraId="085585DC" w14:textId="77777777" w:rsidR="00C52EDE" w:rsidRDefault="00C52EDE" w:rsidP="00EE1F86">
            <w:pPr>
              <w:ind w:firstLine="0"/>
            </w:pPr>
          </w:p>
        </w:tc>
        <w:tc>
          <w:tcPr>
            <w:tcW w:w="0" w:type="auto"/>
          </w:tcPr>
          <w:p w14:paraId="53FD0DDB" w14:textId="77777777" w:rsidR="00C52EDE" w:rsidRDefault="00C52EDE" w:rsidP="00EE1F86">
            <w:pPr>
              <w:ind w:firstLine="0"/>
            </w:pPr>
          </w:p>
        </w:tc>
        <w:tc>
          <w:tcPr>
            <w:tcW w:w="1138" w:type="dxa"/>
          </w:tcPr>
          <w:p w14:paraId="2E096898" w14:textId="77777777" w:rsidR="00C52EDE" w:rsidRDefault="00C52EDE" w:rsidP="00EE1F86">
            <w:pPr>
              <w:ind w:firstLine="0"/>
            </w:pPr>
          </w:p>
        </w:tc>
        <w:tc>
          <w:tcPr>
            <w:tcW w:w="1287" w:type="dxa"/>
          </w:tcPr>
          <w:p w14:paraId="0EEB6F5C" w14:textId="77777777" w:rsidR="00C52EDE" w:rsidRDefault="00C52EDE" w:rsidP="00EE1F86">
            <w:pPr>
              <w:ind w:firstLine="0"/>
            </w:pPr>
          </w:p>
        </w:tc>
        <w:tc>
          <w:tcPr>
            <w:tcW w:w="0" w:type="auto"/>
          </w:tcPr>
          <w:p w14:paraId="02981A76" w14:textId="72BB1A43" w:rsidR="00C52EDE" w:rsidRDefault="00C52EDE" w:rsidP="00EE1F86">
            <w:pPr>
              <w:ind w:firstLine="0"/>
            </w:pPr>
          </w:p>
        </w:tc>
        <w:tc>
          <w:tcPr>
            <w:tcW w:w="0" w:type="auto"/>
          </w:tcPr>
          <w:p w14:paraId="1C14F928" w14:textId="77777777" w:rsidR="00C52EDE" w:rsidRDefault="00C52EDE" w:rsidP="00EE1F86">
            <w:pPr>
              <w:ind w:firstLine="0"/>
            </w:pPr>
          </w:p>
        </w:tc>
        <w:tc>
          <w:tcPr>
            <w:tcW w:w="0" w:type="auto"/>
          </w:tcPr>
          <w:p w14:paraId="5BFD4442" w14:textId="77777777" w:rsidR="00C52EDE" w:rsidRDefault="00C52EDE" w:rsidP="00EE1F86">
            <w:pPr>
              <w:ind w:firstLine="0"/>
            </w:pPr>
          </w:p>
        </w:tc>
        <w:tc>
          <w:tcPr>
            <w:tcW w:w="0" w:type="auto"/>
          </w:tcPr>
          <w:p w14:paraId="00B85110" w14:textId="77777777" w:rsidR="00C52EDE" w:rsidRDefault="00C52EDE" w:rsidP="00EE1F86">
            <w:pPr>
              <w:ind w:firstLine="0"/>
            </w:pPr>
          </w:p>
        </w:tc>
        <w:tc>
          <w:tcPr>
            <w:tcW w:w="0" w:type="auto"/>
          </w:tcPr>
          <w:p w14:paraId="5CE72313" w14:textId="77777777" w:rsidR="00C52EDE" w:rsidRDefault="00C52EDE" w:rsidP="00EE1F86">
            <w:pPr>
              <w:ind w:firstLine="0"/>
            </w:pPr>
          </w:p>
        </w:tc>
        <w:tc>
          <w:tcPr>
            <w:tcW w:w="0" w:type="auto"/>
          </w:tcPr>
          <w:p w14:paraId="7B213985" w14:textId="77777777" w:rsidR="00C52EDE" w:rsidRDefault="00C52EDE" w:rsidP="00EE1F86">
            <w:pPr>
              <w:ind w:firstLine="0"/>
            </w:pPr>
          </w:p>
        </w:tc>
      </w:tr>
      <w:tr w:rsidR="003C4C49" w14:paraId="538F6CF2" w14:textId="44A89236" w:rsidTr="003C4C49">
        <w:tc>
          <w:tcPr>
            <w:tcW w:w="7325" w:type="dxa"/>
            <w:gridSpan w:val="8"/>
          </w:tcPr>
          <w:p w14:paraId="6FD4D8D6" w14:textId="3815D01A" w:rsidR="00C52EDE" w:rsidRDefault="00C52EDE" w:rsidP="00EE1F86">
            <w:pPr>
              <w:ind w:firstLine="0"/>
            </w:pPr>
            <w:r>
              <w:t>Division (gave easier to self)</w:t>
            </w:r>
          </w:p>
        </w:tc>
        <w:tc>
          <w:tcPr>
            <w:tcW w:w="1287" w:type="dxa"/>
          </w:tcPr>
          <w:p w14:paraId="39FB0820" w14:textId="77777777" w:rsidR="00C52EDE" w:rsidRDefault="00C52EDE" w:rsidP="00EE1F86">
            <w:pPr>
              <w:ind w:firstLine="0"/>
            </w:pPr>
          </w:p>
        </w:tc>
        <w:tc>
          <w:tcPr>
            <w:tcW w:w="0" w:type="auto"/>
          </w:tcPr>
          <w:p w14:paraId="309ED90B" w14:textId="791BC900" w:rsidR="00C52EDE" w:rsidRDefault="00C52EDE" w:rsidP="00EE1F86">
            <w:pPr>
              <w:ind w:firstLine="0"/>
            </w:pPr>
          </w:p>
        </w:tc>
        <w:tc>
          <w:tcPr>
            <w:tcW w:w="0" w:type="auto"/>
          </w:tcPr>
          <w:p w14:paraId="089E51BC" w14:textId="77777777" w:rsidR="00C52EDE" w:rsidRDefault="00C52EDE" w:rsidP="00EE1F86">
            <w:pPr>
              <w:ind w:firstLine="0"/>
            </w:pPr>
          </w:p>
        </w:tc>
        <w:tc>
          <w:tcPr>
            <w:tcW w:w="0" w:type="auto"/>
          </w:tcPr>
          <w:p w14:paraId="447F859B" w14:textId="77777777" w:rsidR="00C52EDE" w:rsidRDefault="00C52EDE" w:rsidP="00EE1F86">
            <w:pPr>
              <w:ind w:firstLine="0"/>
            </w:pPr>
          </w:p>
        </w:tc>
        <w:tc>
          <w:tcPr>
            <w:tcW w:w="0" w:type="auto"/>
          </w:tcPr>
          <w:p w14:paraId="4247259D" w14:textId="77777777" w:rsidR="00C52EDE" w:rsidRDefault="00C52EDE" w:rsidP="00EE1F86">
            <w:pPr>
              <w:ind w:firstLine="0"/>
            </w:pPr>
          </w:p>
        </w:tc>
        <w:tc>
          <w:tcPr>
            <w:tcW w:w="0" w:type="auto"/>
          </w:tcPr>
          <w:p w14:paraId="79DF1591" w14:textId="77777777" w:rsidR="00C52EDE" w:rsidRDefault="00C52EDE" w:rsidP="00EE1F86">
            <w:pPr>
              <w:ind w:firstLine="0"/>
            </w:pPr>
          </w:p>
        </w:tc>
        <w:tc>
          <w:tcPr>
            <w:tcW w:w="0" w:type="auto"/>
          </w:tcPr>
          <w:p w14:paraId="11FDF4DE" w14:textId="77777777" w:rsidR="00C52EDE" w:rsidRDefault="00C52EDE" w:rsidP="00EE1F86">
            <w:pPr>
              <w:ind w:firstLine="0"/>
            </w:pPr>
          </w:p>
        </w:tc>
      </w:tr>
      <w:tr w:rsidR="003C4C49" w14:paraId="5B7B7232" w14:textId="56A7948E" w:rsidTr="003C4C49">
        <w:tc>
          <w:tcPr>
            <w:tcW w:w="7325" w:type="dxa"/>
            <w:gridSpan w:val="8"/>
          </w:tcPr>
          <w:p w14:paraId="40536CA3" w14:textId="0A44DF33" w:rsidR="00C52EDE" w:rsidRDefault="00C52EDE" w:rsidP="00EE1F86">
            <w:pPr>
              <w:ind w:firstLine="0"/>
            </w:pPr>
            <w:r>
              <w:t xml:space="preserve">  Partner Better Condition (Hard Trials First)</w:t>
            </w:r>
          </w:p>
        </w:tc>
        <w:tc>
          <w:tcPr>
            <w:tcW w:w="1287" w:type="dxa"/>
          </w:tcPr>
          <w:p w14:paraId="614EE82D" w14:textId="77777777" w:rsidR="00C52EDE" w:rsidRDefault="00C52EDE" w:rsidP="00EE1F86">
            <w:pPr>
              <w:ind w:firstLine="0"/>
            </w:pPr>
          </w:p>
        </w:tc>
        <w:tc>
          <w:tcPr>
            <w:tcW w:w="0" w:type="auto"/>
          </w:tcPr>
          <w:p w14:paraId="6E809B33" w14:textId="6E7388AB" w:rsidR="00C52EDE" w:rsidRDefault="00C52EDE" w:rsidP="00EE1F86">
            <w:pPr>
              <w:ind w:firstLine="0"/>
            </w:pPr>
          </w:p>
        </w:tc>
        <w:tc>
          <w:tcPr>
            <w:tcW w:w="0" w:type="auto"/>
          </w:tcPr>
          <w:p w14:paraId="2120C39E" w14:textId="77777777" w:rsidR="00C52EDE" w:rsidRDefault="00C52EDE" w:rsidP="00EE1F86">
            <w:pPr>
              <w:ind w:firstLine="0"/>
            </w:pPr>
          </w:p>
        </w:tc>
        <w:tc>
          <w:tcPr>
            <w:tcW w:w="0" w:type="auto"/>
          </w:tcPr>
          <w:p w14:paraId="79A45DEA" w14:textId="77777777" w:rsidR="00C52EDE" w:rsidRDefault="00C52EDE" w:rsidP="00EE1F86">
            <w:pPr>
              <w:ind w:firstLine="0"/>
            </w:pPr>
          </w:p>
        </w:tc>
        <w:tc>
          <w:tcPr>
            <w:tcW w:w="0" w:type="auto"/>
          </w:tcPr>
          <w:p w14:paraId="0A0E81D3" w14:textId="77777777" w:rsidR="00C52EDE" w:rsidRDefault="00C52EDE" w:rsidP="00EE1F86">
            <w:pPr>
              <w:ind w:firstLine="0"/>
            </w:pPr>
          </w:p>
        </w:tc>
        <w:tc>
          <w:tcPr>
            <w:tcW w:w="0" w:type="auto"/>
          </w:tcPr>
          <w:p w14:paraId="2DBA0559" w14:textId="77777777" w:rsidR="00C52EDE" w:rsidRDefault="00C52EDE" w:rsidP="00EE1F86">
            <w:pPr>
              <w:ind w:firstLine="0"/>
            </w:pPr>
          </w:p>
        </w:tc>
        <w:tc>
          <w:tcPr>
            <w:tcW w:w="0" w:type="auto"/>
          </w:tcPr>
          <w:p w14:paraId="75FAF65B" w14:textId="77777777" w:rsidR="00C52EDE" w:rsidRDefault="00C52EDE" w:rsidP="00EE1F86">
            <w:pPr>
              <w:ind w:firstLine="0"/>
            </w:pPr>
          </w:p>
        </w:tc>
      </w:tr>
      <w:tr w:rsidR="003C4C49" w14:paraId="28670563" w14:textId="37C9FB0B" w:rsidTr="003C4C49">
        <w:tc>
          <w:tcPr>
            <w:tcW w:w="1419" w:type="dxa"/>
          </w:tcPr>
          <w:p w14:paraId="7D8F2E73" w14:textId="06BCFD30" w:rsidR="00C52EDE" w:rsidRDefault="00C52EDE" w:rsidP="00EE1F86">
            <w:pPr>
              <w:ind w:firstLine="0"/>
            </w:pPr>
            <w:r>
              <w:t xml:space="preserve">     6</w:t>
            </w:r>
          </w:p>
        </w:tc>
        <w:tc>
          <w:tcPr>
            <w:tcW w:w="0" w:type="auto"/>
          </w:tcPr>
          <w:p w14:paraId="46FC491A" w14:textId="04AFC4D8" w:rsidR="00C52EDE" w:rsidRPr="00A83BA9" w:rsidRDefault="00C52EDE" w:rsidP="00EE1F86">
            <w:pPr>
              <w:ind w:firstLine="0"/>
            </w:pPr>
            <w:r w:rsidRPr="00A83BA9">
              <w:t>&gt;50</w:t>
            </w:r>
          </w:p>
        </w:tc>
        <w:tc>
          <w:tcPr>
            <w:tcW w:w="0" w:type="auto"/>
          </w:tcPr>
          <w:p w14:paraId="78F5DB59" w14:textId="4B65AA06" w:rsidR="00C52EDE" w:rsidRPr="00A83BA9" w:rsidRDefault="00A83BA9" w:rsidP="00EE1F86">
            <w:pPr>
              <w:ind w:firstLine="0"/>
            </w:pPr>
            <w:r w:rsidRPr="00A83BA9">
              <w:t>66.92</w:t>
            </w:r>
          </w:p>
        </w:tc>
        <w:tc>
          <w:tcPr>
            <w:tcW w:w="0" w:type="auto"/>
          </w:tcPr>
          <w:p w14:paraId="0AECE2FE" w14:textId="019147AB" w:rsidR="00C52EDE" w:rsidRPr="00A83BA9" w:rsidRDefault="00A83BA9" w:rsidP="00EE1F86">
            <w:pPr>
              <w:ind w:firstLine="0"/>
            </w:pPr>
            <w:r w:rsidRPr="00A83BA9">
              <w:t>28.19</w:t>
            </w:r>
          </w:p>
        </w:tc>
        <w:tc>
          <w:tcPr>
            <w:tcW w:w="0" w:type="auto"/>
          </w:tcPr>
          <w:p w14:paraId="3CCCCEEA" w14:textId="1DF4A439" w:rsidR="00C52EDE" w:rsidRPr="00A83BA9" w:rsidRDefault="00A83BA9" w:rsidP="00EE1F86">
            <w:pPr>
              <w:ind w:firstLine="0"/>
            </w:pPr>
            <w:r w:rsidRPr="00A83BA9">
              <w:t>18</w:t>
            </w:r>
          </w:p>
        </w:tc>
        <w:tc>
          <w:tcPr>
            <w:tcW w:w="0" w:type="auto"/>
          </w:tcPr>
          <w:p w14:paraId="182ABA08" w14:textId="1FE7AAED" w:rsidR="00C52EDE" w:rsidRPr="00A83BA9" w:rsidRDefault="00A83BA9" w:rsidP="00EE1F86">
            <w:pPr>
              <w:ind w:firstLine="0"/>
            </w:pPr>
            <w:r w:rsidRPr="00A83BA9">
              <w:t>2.62</w:t>
            </w:r>
          </w:p>
        </w:tc>
        <w:tc>
          <w:tcPr>
            <w:tcW w:w="0" w:type="auto"/>
          </w:tcPr>
          <w:p w14:paraId="3A2F8246" w14:textId="3B02DA6C" w:rsidR="00C52EDE" w:rsidRPr="00A83BA9" w:rsidRDefault="00A83BA9" w:rsidP="00EE1F86">
            <w:pPr>
              <w:ind w:firstLine="0"/>
            </w:pPr>
            <w:r w:rsidRPr="00A83BA9">
              <w:t>.018</w:t>
            </w:r>
          </w:p>
        </w:tc>
        <w:tc>
          <w:tcPr>
            <w:tcW w:w="1138" w:type="dxa"/>
          </w:tcPr>
          <w:p w14:paraId="4BA58834" w14:textId="6247F17F" w:rsidR="00C52EDE" w:rsidRPr="00A83BA9" w:rsidRDefault="00A83BA9" w:rsidP="00EE1F86">
            <w:pPr>
              <w:ind w:firstLine="0"/>
            </w:pPr>
            <w:r w:rsidRPr="00A83BA9">
              <w:t>0.60</w:t>
            </w:r>
          </w:p>
        </w:tc>
        <w:tc>
          <w:tcPr>
            <w:tcW w:w="1287" w:type="dxa"/>
            <w:shd w:val="clear" w:color="auto" w:fill="auto"/>
          </w:tcPr>
          <w:p w14:paraId="1EFAA9B1" w14:textId="3DB390FF" w:rsidR="00C52EDE" w:rsidRPr="0018069A" w:rsidRDefault="00C52EDE" w:rsidP="00EE1F86">
            <w:pPr>
              <w:ind w:firstLine="0"/>
            </w:pPr>
            <w:r w:rsidRPr="0018069A">
              <w:t>&gt;50</w:t>
            </w:r>
          </w:p>
        </w:tc>
        <w:tc>
          <w:tcPr>
            <w:tcW w:w="0" w:type="auto"/>
            <w:shd w:val="clear" w:color="auto" w:fill="auto"/>
          </w:tcPr>
          <w:p w14:paraId="591924C1" w14:textId="418F9AE5" w:rsidR="00C52EDE" w:rsidRPr="0018069A" w:rsidRDefault="0018069A" w:rsidP="00EE1F86">
            <w:pPr>
              <w:ind w:firstLine="0"/>
            </w:pPr>
            <w:r w:rsidRPr="0018069A">
              <w:t>62.41</w:t>
            </w:r>
          </w:p>
        </w:tc>
        <w:tc>
          <w:tcPr>
            <w:tcW w:w="0" w:type="auto"/>
            <w:shd w:val="clear" w:color="auto" w:fill="auto"/>
          </w:tcPr>
          <w:p w14:paraId="1182ADF1" w14:textId="245E67AB" w:rsidR="00C52EDE" w:rsidRPr="0018069A" w:rsidRDefault="0018069A" w:rsidP="00EE1F86">
            <w:pPr>
              <w:ind w:firstLine="0"/>
            </w:pPr>
            <w:r w:rsidRPr="0018069A">
              <w:t>25.29</w:t>
            </w:r>
          </w:p>
        </w:tc>
        <w:tc>
          <w:tcPr>
            <w:tcW w:w="0" w:type="auto"/>
            <w:shd w:val="clear" w:color="auto" w:fill="auto"/>
          </w:tcPr>
          <w:p w14:paraId="5ACFE67C" w14:textId="41D3A205" w:rsidR="00C52EDE" w:rsidRPr="0018069A" w:rsidRDefault="0018069A" w:rsidP="00EE1F86">
            <w:pPr>
              <w:ind w:firstLine="0"/>
            </w:pPr>
            <w:r w:rsidRPr="0018069A">
              <w:t>18</w:t>
            </w:r>
          </w:p>
        </w:tc>
        <w:tc>
          <w:tcPr>
            <w:tcW w:w="0" w:type="auto"/>
            <w:shd w:val="clear" w:color="auto" w:fill="auto"/>
          </w:tcPr>
          <w:p w14:paraId="68F4CB47" w14:textId="26212D2F" w:rsidR="00C52EDE" w:rsidRPr="0018069A" w:rsidRDefault="0018069A" w:rsidP="00EE1F86">
            <w:pPr>
              <w:ind w:firstLine="0"/>
            </w:pPr>
            <w:r w:rsidRPr="0018069A">
              <w:t>2.14</w:t>
            </w:r>
          </w:p>
        </w:tc>
        <w:tc>
          <w:tcPr>
            <w:tcW w:w="0" w:type="auto"/>
            <w:shd w:val="clear" w:color="auto" w:fill="auto"/>
          </w:tcPr>
          <w:p w14:paraId="4A4876C4" w14:textId="0425782E" w:rsidR="00C52EDE" w:rsidRPr="0018069A" w:rsidRDefault="0018069A" w:rsidP="00EE1F86">
            <w:pPr>
              <w:ind w:firstLine="0"/>
            </w:pPr>
            <w:r w:rsidRPr="0018069A">
              <w:t>.046</w:t>
            </w:r>
          </w:p>
        </w:tc>
        <w:tc>
          <w:tcPr>
            <w:tcW w:w="0" w:type="auto"/>
            <w:shd w:val="clear" w:color="auto" w:fill="auto"/>
          </w:tcPr>
          <w:p w14:paraId="5AB0A3BF" w14:textId="35004B49" w:rsidR="00C52EDE" w:rsidRPr="0018069A" w:rsidRDefault="0018069A" w:rsidP="00EE1F86">
            <w:pPr>
              <w:ind w:firstLine="0"/>
            </w:pPr>
            <w:r w:rsidRPr="0018069A">
              <w:t>0.49</w:t>
            </w:r>
          </w:p>
        </w:tc>
      </w:tr>
      <w:tr w:rsidR="003C4C49" w14:paraId="080A95D9" w14:textId="4586AC8E" w:rsidTr="003C4C49">
        <w:tc>
          <w:tcPr>
            <w:tcW w:w="1419" w:type="dxa"/>
          </w:tcPr>
          <w:p w14:paraId="13468048" w14:textId="7BFCC9B1" w:rsidR="00C52EDE" w:rsidRDefault="00C52EDE" w:rsidP="00EE1F86">
            <w:pPr>
              <w:ind w:firstLine="0"/>
            </w:pPr>
            <w:r>
              <w:t xml:space="preserve">     7</w:t>
            </w:r>
          </w:p>
        </w:tc>
        <w:tc>
          <w:tcPr>
            <w:tcW w:w="0" w:type="auto"/>
          </w:tcPr>
          <w:p w14:paraId="6219E657" w14:textId="27A9F6C8" w:rsidR="00C52EDE" w:rsidRPr="00A83BA9" w:rsidRDefault="00C52EDE" w:rsidP="00EE1F86">
            <w:pPr>
              <w:ind w:firstLine="0"/>
            </w:pPr>
            <w:r w:rsidRPr="00A83BA9">
              <w:t>&gt;50</w:t>
            </w:r>
          </w:p>
        </w:tc>
        <w:tc>
          <w:tcPr>
            <w:tcW w:w="0" w:type="auto"/>
          </w:tcPr>
          <w:p w14:paraId="12B4116B" w14:textId="345AB70E" w:rsidR="00C52EDE" w:rsidRPr="00A83BA9" w:rsidRDefault="00A83BA9" w:rsidP="00EE1F86">
            <w:pPr>
              <w:ind w:firstLine="0"/>
            </w:pPr>
            <w:r w:rsidRPr="00A83BA9">
              <w:t>66.67</w:t>
            </w:r>
          </w:p>
        </w:tc>
        <w:tc>
          <w:tcPr>
            <w:tcW w:w="0" w:type="auto"/>
          </w:tcPr>
          <w:p w14:paraId="210CDF62" w14:textId="1367235B" w:rsidR="00C52EDE" w:rsidRPr="00A83BA9" w:rsidRDefault="00A83BA9" w:rsidP="00EE1F86">
            <w:pPr>
              <w:ind w:firstLine="0"/>
            </w:pPr>
            <w:r w:rsidRPr="00A83BA9">
              <w:t>23.62</w:t>
            </w:r>
          </w:p>
        </w:tc>
        <w:tc>
          <w:tcPr>
            <w:tcW w:w="0" w:type="auto"/>
          </w:tcPr>
          <w:p w14:paraId="05E27E35" w14:textId="48BE85D9" w:rsidR="00C52EDE" w:rsidRPr="00A83BA9" w:rsidRDefault="00A83BA9" w:rsidP="00EE1F86">
            <w:pPr>
              <w:ind w:firstLine="0"/>
            </w:pPr>
            <w:r w:rsidRPr="00A83BA9">
              <w:t>20</w:t>
            </w:r>
          </w:p>
        </w:tc>
        <w:tc>
          <w:tcPr>
            <w:tcW w:w="0" w:type="auto"/>
          </w:tcPr>
          <w:p w14:paraId="5D10754B" w14:textId="6EBBD064" w:rsidR="00C52EDE" w:rsidRPr="00A83BA9" w:rsidRDefault="00A83BA9" w:rsidP="00EE1F86">
            <w:pPr>
              <w:ind w:firstLine="0"/>
            </w:pPr>
            <w:r w:rsidRPr="00A83BA9">
              <w:t>3.23</w:t>
            </w:r>
          </w:p>
        </w:tc>
        <w:tc>
          <w:tcPr>
            <w:tcW w:w="0" w:type="auto"/>
          </w:tcPr>
          <w:p w14:paraId="5B70A75E" w14:textId="2A73FB73" w:rsidR="00C52EDE" w:rsidRPr="00A83BA9" w:rsidRDefault="00A83BA9" w:rsidP="00EE1F86">
            <w:pPr>
              <w:ind w:firstLine="0"/>
            </w:pPr>
            <w:r w:rsidRPr="00A83BA9">
              <w:t>.004</w:t>
            </w:r>
          </w:p>
        </w:tc>
        <w:tc>
          <w:tcPr>
            <w:tcW w:w="1138" w:type="dxa"/>
          </w:tcPr>
          <w:p w14:paraId="0BD1BB49" w14:textId="16800D17" w:rsidR="00C52EDE" w:rsidRPr="00A83BA9" w:rsidRDefault="00A83BA9" w:rsidP="00EE1F86">
            <w:pPr>
              <w:ind w:firstLine="0"/>
            </w:pPr>
            <w:r w:rsidRPr="00A83BA9">
              <w:t>0.71</w:t>
            </w:r>
          </w:p>
        </w:tc>
        <w:tc>
          <w:tcPr>
            <w:tcW w:w="1287" w:type="dxa"/>
            <w:shd w:val="clear" w:color="auto" w:fill="auto"/>
          </w:tcPr>
          <w:p w14:paraId="45233691" w14:textId="01B19884" w:rsidR="00C52EDE" w:rsidRPr="0018069A" w:rsidRDefault="00C52EDE" w:rsidP="00EE1F86">
            <w:pPr>
              <w:ind w:firstLine="0"/>
            </w:pPr>
            <w:r w:rsidRPr="0018069A">
              <w:t>&gt;50</w:t>
            </w:r>
          </w:p>
        </w:tc>
        <w:tc>
          <w:tcPr>
            <w:tcW w:w="0" w:type="auto"/>
            <w:shd w:val="clear" w:color="auto" w:fill="auto"/>
          </w:tcPr>
          <w:p w14:paraId="10D2AA71" w14:textId="087E5BC6" w:rsidR="00C52EDE" w:rsidRPr="0018069A" w:rsidRDefault="0018069A" w:rsidP="00EE1F86">
            <w:pPr>
              <w:ind w:firstLine="0"/>
            </w:pPr>
            <w:r w:rsidRPr="0018069A">
              <w:t>63.95</w:t>
            </w:r>
          </w:p>
        </w:tc>
        <w:tc>
          <w:tcPr>
            <w:tcW w:w="0" w:type="auto"/>
            <w:shd w:val="clear" w:color="auto" w:fill="auto"/>
          </w:tcPr>
          <w:p w14:paraId="074AE9E9" w14:textId="0D0D246D" w:rsidR="00C52EDE" w:rsidRPr="0018069A" w:rsidRDefault="0018069A" w:rsidP="00EE1F86">
            <w:pPr>
              <w:ind w:firstLine="0"/>
            </w:pPr>
            <w:r w:rsidRPr="0018069A">
              <w:t>23.74</w:t>
            </w:r>
          </w:p>
        </w:tc>
        <w:tc>
          <w:tcPr>
            <w:tcW w:w="0" w:type="auto"/>
            <w:shd w:val="clear" w:color="auto" w:fill="auto"/>
          </w:tcPr>
          <w:p w14:paraId="0650271D" w14:textId="13FF4642" w:rsidR="00C52EDE" w:rsidRPr="0018069A" w:rsidRDefault="0018069A" w:rsidP="00EE1F86">
            <w:pPr>
              <w:ind w:firstLine="0"/>
            </w:pPr>
            <w:r w:rsidRPr="0018069A">
              <w:t>20</w:t>
            </w:r>
          </w:p>
        </w:tc>
        <w:tc>
          <w:tcPr>
            <w:tcW w:w="0" w:type="auto"/>
            <w:shd w:val="clear" w:color="auto" w:fill="auto"/>
          </w:tcPr>
          <w:p w14:paraId="09618117" w14:textId="107EBEF6" w:rsidR="00C52EDE" w:rsidRPr="0018069A" w:rsidRDefault="0018069A" w:rsidP="00EE1F86">
            <w:pPr>
              <w:ind w:firstLine="0"/>
            </w:pPr>
            <w:r w:rsidRPr="0018069A">
              <w:t>2.69</w:t>
            </w:r>
          </w:p>
        </w:tc>
        <w:tc>
          <w:tcPr>
            <w:tcW w:w="0" w:type="auto"/>
            <w:shd w:val="clear" w:color="auto" w:fill="auto"/>
          </w:tcPr>
          <w:p w14:paraId="19931608" w14:textId="36BF13EC" w:rsidR="00C52EDE" w:rsidRPr="0018069A" w:rsidRDefault="0018069A" w:rsidP="00EE1F86">
            <w:pPr>
              <w:ind w:firstLine="0"/>
            </w:pPr>
            <w:r w:rsidRPr="0018069A">
              <w:t>.014</w:t>
            </w:r>
          </w:p>
        </w:tc>
        <w:tc>
          <w:tcPr>
            <w:tcW w:w="0" w:type="auto"/>
            <w:shd w:val="clear" w:color="auto" w:fill="auto"/>
          </w:tcPr>
          <w:p w14:paraId="5A969914" w14:textId="3BB225F2" w:rsidR="00C52EDE" w:rsidRPr="0018069A" w:rsidRDefault="0018069A" w:rsidP="00EE1F86">
            <w:pPr>
              <w:ind w:firstLine="0"/>
            </w:pPr>
            <w:r w:rsidRPr="0018069A">
              <w:t>0.59</w:t>
            </w:r>
          </w:p>
        </w:tc>
      </w:tr>
      <w:tr w:rsidR="003C4C49" w14:paraId="0F6E09BA" w14:textId="5E7B77C5" w:rsidTr="003C4C49">
        <w:tc>
          <w:tcPr>
            <w:tcW w:w="1419" w:type="dxa"/>
          </w:tcPr>
          <w:p w14:paraId="19234D66" w14:textId="468AFDBB" w:rsidR="00C52EDE" w:rsidRDefault="00C52EDE" w:rsidP="00EE1F86">
            <w:pPr>
              <w:ind w:firstLine="0"/>
            </w:pPr>
            <w:r>
              <w:t xml:space="preserve">     8</w:t>
            </w:r>
          </w:p>
        </w:tc>
        <w:tc>
          <w:tcPr>
            <w:tcW w:w="0" w:type="auto"/>
          </w:tcPr>
          <w:p w14:paraId="0AB13036" w14:textId="7141DEFC" w:rsidR="00C52EDE" w:rsidRPr="00A83BA9" w:rsidRDefault="00C52EDE" w:rsidP="00EE1F86">
            <w:pPr>
              <w:ind w:firstLine="0"/>
            </w:pPr>
            <w:r w:rsidRPr="00A83BA9">
              <w:t>&gt;50</w:t>
            </w:r>
          </w:p>
        </w:tc>
        <w:tc>
          <w:tcPr>
            <w:tcW w:w="0" w:type="auto"/>
          </w:tcPr>
          <w:p w14:paraId="7A5CF1EE" w14:textId="73A18BB3" w:rsidR="00C52EDE" w:rsidRPr="00A83BA9" w:rsidRDefault="00A83BA9" w:rsidP="00EE1F86">
            <w:pPr>
              <w:ind w:firstLine="0"/>
            </w:pPr>
            <w:r w:rsidRPr="00A83BA9">
              <w:t>48.98</w:t>
            </w:r>
          </w:p>
        </w:tc>
        <w:tc>
          <w:tcPr>
            <w:tcW w:w="0" w:type="auto"/>
          </w:tcPr>
          <w:p w14:paraId="5ABA3A49" w14:textId="4BF4AD77" w:rsidR="00C52EDE" w:rsidRPr="00A83BA9" w:rsidRDefault="00A83BA9" w:rsidP="00EE1F86">
            <w:pPr>
              <w:ind w:firstLine="0"/>
            </w:pPr>
            <w:r w:rsidRPr="00A83BA9">
              <w:t>13.94</w:t>
            </w:r>
          </w:p>
        </w:tc>
        <w:tc>
          <w:tcPr>
            <w:tcW w:w="0" w:type="auto"/>
          </w:tcPr>
          <w:p w14:paraId="355AE20E" w14:textId="5D48E91B" w:rsidR="00C52EDE" w:rsidRPr="00A83BA9" w:rsidRDefault="00A83BA9" w:rsidP="00EE1F86">
            <w:pPr>
              <w:ind w:firstLine="0"/>
            </w:pPr>
            <w:r w:rsidRPr="00A83BA9">
              <w:t>6</w:t>
            </w:r>
          </w:p>
        </w:tc>
        <w:tc>
          <w:tcPr>
            <w:tcW w:w="0" w:type="auto"/>
          </w:tcPr>
          <w:p w14:paraId="7A9EFD43" w14:textId="6A5EAB2B" w:rsidR="00C52EDE" w:rsidRPr="00A83BA9" w:rsidRDefault="00A83BA9" w:rsidP="00EE1F86">
            <w:pPr>
              <w:ind w:firstLine="0"/>
            </w:pPr>
            <w:r w:rsidRPr="00A83BA9">
              <w:t>-0.19</w:t>
            </w:r>
          </w:p>
        </w:tc>
        <w:tc>
          <w:tcPr>
            <w:tcW w:w="0" w:type="auto"/>
          </w:tcPr>
          <w:p w14:paraId="4066ECCD" w14:textId="694D9818" w:rsidR="00C52EDE" w:rsidRPr="00A83BA9" w:rsidRDefault="00A83BA9" w:rsidP="00EE1F86">
            <w:pPr>
              <w:ind w:firstLine="0"/>
            </w:pPr>
            <w:r w:rsidRPr="00A83BA9">
              <w:t>.853</w:t>
            </w:r>
          </w:p>
        </w:tc>
        <w:tc>
          <w:tcPr>
            <w:tcW w:w="1138" w:type="dxa"/>
          </w:tcPr>
          <w:p w14:paraId="479738E2" w14:textId="6A9DE353" w:rsidR="00C52EDE" w:rsidRPr="00A83BA9" w:rsidRDefault="00A83BA9" w:rsidP="00EE1F86">
            <w:pPr>
              <w:ind w:firstLine="0"/>
            </w:pPr>
            <w:r w:rsidRPr="00A83BA9">
              <w:t>0.07</w:t>
            </w:r>
          </w:p>
        </w:tc>
        <w:tc>
          <w:tcPr>
            <w:tcW w:w="1287" w:type="dxa"/>
            <w:shd w:val="clear" w:color="auto" w:fill="auto"/>
          </w:tcPr>
          <w:p w14:paraId="2973CBE7" w14:textId="23C87E22" w:rsidR="00C52EDE" w:rsidRPr="0018069A" w:rsidRDefault="00C52EDE" w:rsidP="00EE1F86">
            <w:pPr>
              <w:ind w:firstLine="0"/>
            </w:pPr>
            <w:r w:rsidRPr="0018069A">
              <w:t>&gt;50</w:t>
            </w:r>
          </w:p>
        </w:tc>
        <w:tc>
          <w:tcPr>
            <w:tcW w:w="0" w:type="auto"/>
            <w:shd w:val="clear" w:color="auto" w:fill="auto"/>
          </w:tcPr>
          <w:p w14:paraId="6C33D3B9" w14:textId="7FFE7948" w:rsidR="00C52EDE" w:rsidRPr="0018069A" w:rsidRDefault="0018069A" w:rsidP="00EE1F86">
            <w:pPr>
              <w:ind w:firstLine="0"/>
            </w:pPr>
            <w:r w:rsidRPr="0018069A">
              <w:t>46.94</w:t>
            </w:r>
          </w:p>
        </w:tc>
        <w:tc>
          <w:tcPr>
            <w:tcW w:w="0" w:type="auto"/>
            <w:shd w:val="clear" w:color="auto" w:fill="auto"/>
          </w:tcPr>
          <w:p w14:paraId="6AE176DB" w14:textId="0F9FFAFC" w:rsidR="00C52EDE" w:rsidRPr="0018069A" w:rsidRDefault="0018069A" w:rsidP="00EE1F86">
            <w:pPr>
              <w:ind w:firstLine="0"/>
            </w:pPr>
            <w:r w:rsidRPr="0018069A">
              <w:t>28.23</w:t>
            </w:r>
          </w:p>
        </w:tc>
        <w:tc>
          <w:tcPr>
            <w:tcW w:w="0" w:type="auto"/>
            <w:shd w:val="clear" w:color="auto" w:fill="auto"/>
          </w:tcPr>
          <w:p w14:paraId="3019DE49" w14:textId="076C413C" w:rsidR="00C52EDE" w:rsidRPr="0018069A" w:rsidRDefault="0018069A" w:rsidP="00EE1F86">
            <w:pPr>
              <w:ind w:firstLine="0"/>
            </w:pPr>
            <w:r w:rsidRPr="0018069A">
              <w:t>6</w:t>
            </w:r>
          </w:p>
        </w:tc>
        <w:tc>
          <w:tcPr>
            <w:tcW w:w="0" w:type="auto"/>
            <w:shd w:val="clear" w:color="auto" w:fill="auto"/>
          </w:tcPr>
          <w:p w14:paraId="7183D252" w14:textId="00C4C94B" w:rsidR="00C52EDE" w:rsidRPr="0018069A" w:rsidRDefault="0018069A" w:rsidP="00EE1F86">
            <w:pPr>
              <w:ind w:firstLine="0"/>
            </w:pPr>
            <w:r w:rsidRPr="0018069A">
              <w:t>-0.29</w:t>
            </w:r>
          </w:p>
        </w:tc>
        <w:tc>
          <w:tcPr>
            <w:tcW w:w="0" w:type="auto"/>
            <w:shd w:val="clear" w:color="auto" w:fill="auto"/>
          </w:tcPr>
          <w:p w14:paraId="1984218C" w14:textId="4789B759" w:rsidR="00C52EDE" w:rsidRPr="0018069A" w:rsidRDefault="0018069A" w:rsidP="00EE1F86">
            <w:pPr>
              <w:ind w:firstLine="0"/>
            </w:pPr>
            <w:r w:rsidRPr="0018069A">
              <w:t>.784</w:t>
            </w:r>
          </w:p>
        </w:tc>
        <w:tc>
          <w:tcPr>
            <w:tcW w:w="0" w:type="auto"/>
            <w:shd w:val="clear" w:color="auto" w:fill="auto"/>
          </w:tcPr>
          <w:p w14:paraId="41AEA2CC" w14:textId="1BFA7041" w:rsidR="00C52EDE" w:rsidRPr="0018069A" w:rsidRDefault="0018069A" w:rsidP="00EE1F86">
            <w:pPr>
              <w:ind w:firstLine="0"/>
            </w:pPr>
            <w:r w:rsidRPr="0018069A">
              <w:t>0.11</w:t>
            </w:r>
          </w:p>
        </w:tc>
      </w:tr>
      <w:tr w:rsidR="003C4C49" w14:paraId="0DFEA92D" w14:textId="63A84AF7" w:rsidTr="003C4C49">
        <w:tc>
          <w:tcPr>
            <w:tcW w:w="7325" w:type="dxa"/>
            <w:gridSpan w:val="8"/>
          </w:tcPr>
          <w:p w14:paraId="0B77CCF6" w14:textId="1A6CB6CE" w:rsidR="00C52EDE" w:rsidRPr="002B1BBD" w:rsidRDefault="00C52EDE" w:rsidP="00EE1F86">
            <w:pPr>
              <w:ind w:firstLine="0"/>
            </w:pPr>
            <w:r w:rsidRPr="002B1BBD">
              <w:t xml:space="preserve">  Partner Worse Condition (Hard Trials First)</w:t>
            </w:r>
          </w:p>
        </w:tc>
        <w:tc>
          <w:tcPr>
            <w:tcW w:w="1287" w:type="dxa"/>
          </w:tcPr>
          <w:p w14:paraId="04180AF2" w14:textId="77777777" w:rsidR="00C52EDE" w:rsidRDefault="00C52EDE" w:rsidP="00EE1F86">
            <w:pPr>
              <w:ind w:firstLine="0"/>
            </w:pPr>
          </w:p>
        </w:tc>
        <w:tc>
          <w:tcPr>
            <w:tcW w:w="0" w:type="auto"/>
          </w:tcPr>
          <w:p w14:paraId="27937C61" w14:textId="5A6231A9" w:rsidR="00C52EDE" w:rsidRDefault="00C52EDE" w:rsidP="00EE1F86">
            <w:pPr>
              <w:ind w:firstLine="0"/>
            </w:pPr>
          </w:p>
        </w:tc>
        <w:tc>
          <w:tcPr>
            <w:tcW w:w="0" w:type="auto"/>
          </w:tcPr>
          <w:p w14:paraId="2D862537" w14:textId="77777777" w:rsidR="00C52EDE" w:rsidRDefault="00C52EDE" w:rsidP="00EE1F86">
            <w:pPr>
              <w:ind w:firstLine="0"/>
            </w:pPr>
          </w:p>
        </w:tc>
        <w:tc>
          <w:tcPr>
            <w:tcW w:w="0" w:type="auto"/>
          </w:tcPr>
          <w:p w14:paraId="7624B6CE" w14:textId="77777777" w:rsidR="00C52EDE" w:rsidRDefault="00C52EDE" w:rsidP="00EE1F86">
            <w:pPr>
              <w:ind w:firstLine="0"/>
            </w:pPr>
          </w:p>
        </w:tc>
        <w:tc>
          <w:tcPr>
            <w:tcW w:w="0" w:type="auto"/>
          </w:tcPr>
          <w:p w14:paraId="51CB6B29" w14:textId="77777777" w:rsidR="00C52EDE" w:rsidRDefault="00C52EDE" w:rsidP="00EE1F86">
            <w:pPr>
              <w:ind w:firstLine="0"/>
            </w:pPr>
          </w:p>
        </w:tc>
        <w:tc>
          <w:tcPr>
            <w:tcW w:w="0" w:type="auto"/>
          </w:tcPr>
          <w:p w14:paraId="2A61929F" w14:textId="77777777" w:rsidR="00C52EDE" w:rsidRDefault="00C52EDE" w:rsidP="00EE1F86">
            <w:pPr>
              <w:ind w:firstLine="0"/>
            </w:pPr>
          </w:p>
        </w:tc>
        <w:tc>
          <w:tcPr>
            <w:tcW w:w="0" w:type="auto"/>
          </w:tcPr>
          <w:p w14:paraId="4A50E449" w14:textId="77777777" w:rsidR="00C52EDE" w:rsidRDefault="00C52EDE" w:rsidP="00EE1F86">
            <w:pPr>
              <w:ind w:firstLine="0"/>
            </w:pPr>
          </w:p>
        </w:tc>
      </w:tr>
      <w:tr w:rsidR="003C4C49" w14:paraId="2A861970" w14:textId="1C529658" w:rsidTr="003C4C49">
        <w:tc>
          <w:tcPr>
            <w:tcW w:w="1419" w:type="dxa"/>
          </w:tcPr>
          <w:p w14:paraId="044ED6DA" w14:textId="4CE1C748" w:rsidR="00C52EDE" w:rsidRDefault="00C52EDE" w:rsidP="00EE1F86">
            <w:pPr>
              <w:ind w:firstLine="0"/>
            </w:pPr>
            <w:r>
              <w:t xml:space="preserve">     6</w:t>
            </w:r>
          </w:p>
        </w:tc>
        <w:tc>
          <w:tcPr>
            <w:tcW w:w="0" w:type="auto"/>
          </w:tcPr>
          <w:p w14:paraId="596FED73" w14:textId="762E7A5C" w:rsidR="00C52EDE" w:rsidRPr="002B1BBD" w:rsidRDefault="00C52EDE" w:rsidP="00EE1F86">
            <w:pPr>
              <w:ind w:firstLine="0"/>
            </w:pPr>
            <w:r w:rsidRPr="002B1BBD">
              <w:t>&gt;50</w:t>
            </w:r>
          </w:p>
        </w:tc>
        <w:tc>
          <w:tcPr>
            <w:tcW w:w="0" w:type="auto"/>
          </w:tcPr>
          <w:p w14:paraId="5F952E21" w14:textId="3C663E8A" w:rsidR="00C52EDE" w:rsidRPr="003C4C49" w:rsidRDefault="003C4C49" w:rsidP="00EE1F86">
            <w:pPr>
              <w:ind w:firstLine="0"/>
            </w:pPr>
            <w:r w:rsidRPr="003C4C49">
              <w:t>64.63</w:t>
            </w:r>
          </w:p>
        </w:tc>
        <w:tc>
          <w:tcPr>
            <w:tcW w:w="0" w:type="auto"/>
          </w:tcPr>
          <w:p w14:paraId="79178605" w14:textId="3D1E4C45" w:rsidR="00C52EDE" w:rsidRPr="003C4C49" w:rsidRDefault="003C4C49" w:rsidP="00EE1F86">
            <w:pPr>
              <w:ind w:firstLine="0"/>
            </w:pPr>
            <w:r w:rsidRPr="003C4C49">
              <w:t>22.87</w:t>
            </w:r>
          </w:p>
        </w:tc>
        <w:tc>
          <w:tcPr>
            <w:tcW w:w="0" w:type="auto"/>
          </w:tcPr>
          <w:p w14:paraId="167D6C73" w14:textId="61E01C4A" w:rsidR="00C52EDE" w:rsidRPr="003C4C49" w:rsidRDefault="003C4C49" w:rsidP="00EE1F86">
            <w:pPr>
              <w:ind w:firstLine="0"/>
            </w:pPr>
            <w:r w:rsidRPr="003C4C49">
              <w:t>20</w:t>
            </w:r>
          </w:p>
        </w:tc>
        <w:tc>
          <w:tcPr>
            <w:tcW w:w="0" w:type="auto"/>
          </w:tcPr>
          <w:p w14:paraId="64B62A5A" w14:textId="799C8406" w:rsidR="00C52EDE" w:rsidRPr="003C4C49" w:rsidRDefault="003C4C49" w:rsidP="00EE1F86">
            <w:pPr>
              <w:ind w:firstLine="0"/>
            </w:pPr>
            <w:r w:rsidRPr="003C4C49">
              <w:t>2.93</w:t>
            </w:r>
          </w:p>
        </w:tc>
        <w:tc>
          <w:tcPr>
            <w:tcW w:w="0" w:type="auto"/>
          </w:tcPr>
          <w:p w14:paraId="3B83AFD6" w14:textId="3E1C0C52" w:rsidR="00C52EDE" w:rsidRPr="003C4C49" w:rsidRDefault="003C4C49" w:rsidP="00EE1F86">
            <w:pPr>
              <w:ind w:firstLine="0"/>
            </w:pPr>
            <w:r w:rsidRPr="003C4C49">
              <w:t>.008</w:t>
            </w:r>
          </w:p>
        </w:tc>
        <w:tc>
          <w:tcPr>
            <w:tcW w:w="1138" w:type="dxa"/>
          </w:tcPr>
          <w:p w14:paraId="45FD8939" w14:textId="13577803" w:rsidR="00C52EDE" w:rsidRPr="003C4C49" w:rsidRDefault="003C4C49" w:rsidP="00EE1F86">
            <w:pPr>
              <w:ind w:firstLine="0"/>
            </w:pPr>
            <w:r w:rsidRPr="003C4C49">
              <w:t>0.64</w:t>
            </w:r>
          </w:p>
        </w:tc>
        <w:tc>
          <w:tcPr>
            <w:tcW w:w="1287" w:type="dxa"/>
          </w:tcPr>
          <w:p w14:paraId="2E808F9A" w14:textId="590F6C24" w:rsidR="00C52EDE" w:rsidRPr="003C4C49" w:rsidRDefault="00C52EDE" w:rsidP="00EE1F86">
            <w:pPr>
              <w:ind w:firstLine="0"/>
            </w:pPr>
            <w:r w:rsidRPr="003C4C49">
              <w:t>&lt;50</w:t>
            </w:r>
          </w:p>
        </w:tc>
        <w:tc>
          <w:tcPr>
            <w:tcW w:w="0" w:type="auto"/>
          </w:tcPr>
          <w:p w14:paraId="797578D4" w14:textId="34BE0123" w:rsidR="00C52EDE" w:rsidRPr="003C4C49" w:rsidRDefault="00A83BA9" w:rsidP="00EE1F86">
            <w:pPr>
              <w:ind w:firstLine="0"/>
            </w:pPr>
            <w:r w:rsidRPr="003C4C49">
              <w:t>64.63</w:t>
            </w:r>
          </w:p>
        </w:tc>
        <w:tc>
          <w:tcPr>
            <w:tcW w:w="0" w:type="auto"/>
          </w:tcPr>
          <w:p w14:paraId="75B2D428" w14:textId="49FE91AB" w:rsidR="00C52EDE" w:rsidRPr="003C4C49" w:rsidRDefault="00A83BA9" w:rsidP="00EE1F86">
            <w:pPr>
              <w:ind w:firstLine="0"/>
            </w:pPr>
            <w:r w:rsidRPr="003C4C49">
              <w:t>22.87</w:t>
            </w:r>
          </w:p>
        </w:tc>
        <w:tc>
          <w:tcPr>
            <w:tcW w:w="0" w:type="auto"/>
          </w:tcPr>
          <w:p w14:paraId="203E68F0" w14:textId="675C198C" w:rsidR="00C52EDE" w:rsidRPr="003C4C49" w:rsidRDefault="00A83BA9" w:rsidP="00EE1F86">
            <w:pPr>
              <w:ind w:firstLine="0"/>
            </w:pPr>
            <w:r w:rsidRPr="003C4C49">
              <w:t>20</w:t>
            </w:r>
          </w:p>
        </w:tc>
        <w:tc>
          <w:tcPr>
            <w:tcW w:w="0" w:type="auto"/>
          </w:tcPr>
          <w:p w14:paraId="018443ED" w14:textId="2434BD39" w:rsidR="00C52EDE" w:rsidRPr="003C4C49" w:rsidRDefault="00A83BA9" w:rsidP="00EE1F86">
            <w:pPr>
              <w:ind w:firstLine="0"/>
            </w:pPr>
            <w:r w:rsidRPr="003C4C49">
              <w:t>2.93</w:t>
            </w:r>
          </w:p>
        </w:tc>
        <w:tc>
          <w:tcPr>
            <w:tcW w:w="0" w:type="auto"/>
          </w:tcPr>
          <w:p w14:paraId="260BE64F" w14:textId="5B925E1F" w:rsidR="00C52EDE" w:rsidRPr="003C4C49" w:rsidRDefault="00A83BA9" w:rsidP="00EE1F86">
            <w:pPr>
              <w:ind w:firstLine="0"/>
            </w:pPr>
            <w:r w:rsidRPr="003C4C49">
              <w:t>.008</w:t>
            </w:r>
          </w:p>
        </w:tc>
        <w:tc>
          <w:tcPr>
            <w:tcW w:w="0" w:type="auto"/>
          </w:tcPr>
          <w:p w14:paraId="275E6EEF" w14:textId="3087C86D" w:rsidR="00C52EDE" w:rsidRPr="003C4C49" w:rsidRDefault="00A83BA9" w:rsidP="00EE1F86">
            <w:pPr>
              <w:ind w:firstLine="0"/>
            </w:pPr>
            <w:r w:rsidRPr="003C4C49">
              <w:t>0.64</w:t>
            </w:r>
          </w:p>
        </w:tc>
      </w:tr>
      <w:tr w:rsidR="003C4C49" w14:paraId="5FEC8CC0" w14:textId="6CD28CCE" w:rsidTr="003C4C49">
        <w:tc>
          <w:tcPr>
            <w:tcW w:w="1419" w:type="dxa"/>
          </w:tcPr>
          <w:p w14:paraId="758AAD55" w14:textId="7D61C4D4" w:rsidR="00C52EDE" w:rsidRDefault="00C52EDE" w:rsidP="00EE1F86">
            <w:pPr>
              <w:ind w:firstLine="0"/>
            </w:pPr>
            <w:r>
              <w:t xml:space="preserve">     7</w:t>
            </w:r>
          </w:p>
        </w:tc>
        <w:tc>
          <w:tcPr>
            <w:tcW w:w="0" w:type="auto"/>
          </w:tcPr>
          <w:p w14:paraId="1BE75F9B" w14:textId="002A4DC9" w:rsidR="00C52EDE" w:rsidRPr="002B1BBD" w:rsidRDefault="00C52EDE" w:rsidP="00EE1F86">
            <w:pPr>
              <w:ind w:firstLine="0"/>
            </w:pPr>
            <w:r w:rsidRPr="002B1BBD">
              <w:t>&gt;50</w:t>
            </w:r>
          </w:p>
        </w:tc>
        <w:tc>
          <w:tcPr>
            <w:tcW w:w="0" w:type="auto"/>
          </w:tcPr>
          <w:p w14:paraId="6428994D" w14:textId="1A397461" w:rsidR="00C52EDE" w:rsidRPr="003C4C49" w:rsidRDefault="003C4C49" w:rsidP="00EE1F86">
            <w:pPr>
              <w:ind w:firstLine="0"/>
            </w:pPr>
            <w:r w:rsidRPr="003C4C49">
              <w:t>57.14</w:t>
            </w:r>
          </w:p>
        </w:tc>
        <w:tc>
          <w:tcPr>
            <w:tcW w:w="0" w:type="auto"/>
          </w:tcPr>
          <w:p w14:paraId="048E0FE5" w14:textId="573A558C" w:rsidR="00C52EDE" w:rsidRPr="003C4C49" w:rsidRDefault="003C4C49" w:rsidP="00EE1F86">
            <w:pPr>
              <w:ind w:firstLine="0"/>
            </w:pPr>
            <w:r w:rsidRPr="003C4C49">
              <w:t>21.82</w:t>
            </w:r>
          </w:p>
        </w:tc>
        <w:tc>
          <w:tcPr>
            <w:tcW w:w="0" w:type="auto"/>
          </w:tcPr>
          <w:p w14:paraId="59046D67" w14:textId="6478CF72" w:rsidR="00C52EDE" w:rsidRPr="003C4C49" w:rsidRDefault="003C4C49" w:rsidP="00EE1F86">
            <w:pPr>
              <w:ind w:firstLine="0"/>
            </w:pPr>
            <w:r w:rsidRPr="003C4C49">
              <w:t>18</w:t>
            </w:r>
          </w:p>
        </w:tc>
        <w:tc>
          <w:tcPr>
            <w:tcW w:w="0" w:type="auto"/>
          </w:tcPr>
          <w:p w14:paraId="19E5DE83" w14:textId="76FF3204" w:rsidR="00C52EDE" w:rsidRPr="003C4C49" w:rsidRDefault="003C4C49" w:rsidP="00EE1F86">
            <w:pPr>
              <w:ind w:firstLine="0"/>
            </w:pPr>
            <w:r w:rsidRPr="003C4C49">
              <w:t>1.43</w:t>
            </w:r>
          </w:p>
        </w:tc>
        <w:tc>
          <w:tcPr>
            <w:tcW w:w="0" w:type="auto"/>
          </w:tcPr>
          <w:p w14:paraId="2296161E" w14:textId="31807E76" w:rsidR="00C52EDE" w:rsidRPr="003C4C49" w:rsidRDefault="003C4C49" w:rsidP="00EE1F86">
            <w:pPr>
              <w:ind w:firstLine="0"/>
            </w:pPr>
            <w:r w:rsidRPr="003C4C49">
              <w:t>.171</w:t>
            </w:r>
          </w:p>
        </w:tc>
        <w:tc>
          <w:tcPr>
            <w:tcW w:w="1138" w:type="dxa"/>
          </w:tcPr>
          <w:p w14:paraId="72DB3E29" w14:textId="3FFA8F1A" w:rsidR="00C52EDE" w:rsidRPr="003C4C49" w:rsidRDefault="003C4C49" w:rsidP="00EE1F86">
            <w:pPr>
              <w:ind w:firstLine="0"/>
            </w:pPr>
            <w:r w:rsidRPr="003C4C49">
              <w:t>0.33</w:t>
            </w:r>
          </w:p>
        </w:tc>
        <w:tc>
          <w:tcPr>
            <w:tcW w:w="1287" w:type="dxa"/>
          </w:tcPr>
          <w:p w14:paraId="693158F7" w14:textId="06EB9C55" w:rsidR="00C52EDE" w:rsidRPr="003C4C49" w:rsidRDefault="00C52EDE" w:rsidP="00EE1F86">
            <w:pPr>
              <w:ind w:firstLine="0"/>
            </w:pPr>
            <w:r w:rsidRPr="003C4C49">
              <w:t>&lt;50</w:t>
            </w:r>
          </w:p>
        </w:tc>
        <w:tc>
          <w:tcPr>
            <w:tcW w:w="0" w:type="auto"/>
          </w:tcPr>
          <w:p w14:paraId="3DF9E40F" w14:textId="2F7091B0" w:rsidR="00C52EDE" w:rsidRPr="003C4C49" w:rsidRDefault="003C4C49" w:rsidP="00EE1F86">
            <w:pPr>
              <w:ind w:firstLine="0"/>
            </w:pPr>
            <w:r w:rsidRPr="003C4C49">
              <w:t>48.87</w:t>
            </w:r>
          </w:p>
        </w:tc>
        <w:tc>
          <w:tcPr>
            <w:tcW w:w="0" w:type="auto"/>
          </w:tcPr>
          <w:p w14:paraId="5D9EA441" w14:textId="6CCAE0D6" w:rsidR="00C52EDE" w:rsidRPr="003C4C49" w:rsidRDefault="003C4C49" w:rsidP="00EE1F86">
            <w:pPr>
              <w:ind w:firstLine="0"/>
            </w:pPr>
            <w:r w:rsidRPr="003C4C49">
              <w:t>19.82</w:t>
            </w:r>
          </w:p>
        </w:tc>
        <w:tc>
          <w:tcPr>
            <w:tcW w:w="0" w:type="auto"/>
          </w:tcPr>
          <w:p w14:paraId="35B17D90" w14:textId="7A0B8D56" w:rsidR="00C52EDE" w:rsidRPr="003C4C49" w:rsidRDefault="003C4C49" w:rsidP="00EE1F86">
            <w:pPr>
              <w:ind w:firstLine="0"/>
            </w:pPr>
            <w:r w:rsidRPr="003C4C49">
              <w:t>18</w:t>
            </w:r>
          </w:p>
        </w:tc>
        <w:tc>
          <w:tcPr>
            <w:tcW w:w="0" w:type="auto"/>
          </w:tcPr>
          <w:p w14:paraId="766B5738" w14:textId="43F358D0" w:rsidR="00C52EDE" w:rsidRPr="003C4C49" w:rsidRDefault="003C4C49" w:rsidP="00EE1F86">
            <w:pPr>
              <w:ind w:firstLine="0"/>
            </w:pPr>
            <w:r w:rsidRPr="003C4C49">
              <w:t>-0.25</w:t>
            </w:r>
          </w:p>
        </w:tc>
        <w:tc>
          <w:tcPr>
            <w:tcW w:w="0" w:type="auto"/>
          </w:tcPr>
          <w:p w14:paraId="5DC1186D" w14:textId="6575CD8B" w:rsidR="00C52EDE" w:rsidRPr="003C4C49" w:rsidRDefault="003C4C49" w:rsidP="00EE1F86">
            <w:pPr>
              <w:ind w:firstLine="0"/>
            </w:pPr>
            <w:r w:rsidRPr="003C4C49">
              <w:t>.807</w:t>
            </w:r>
          </w:p>
        </w:tc>
        <w:tc>
          <w:tcPr>
            <w:tcW w:w="0" w:type="auto"/>
          </w:tcPr>
          <w:p w14:paraId="6470ADB3" w14:textId="4EC930D5" w:rsidR="00C52EDE" w:rsidRPr="003C4C49" w:rsidRDefault="003C4C49" w:rsidP="00EE1F86">
            <w:pPr>
              <w:ind w:firstLine="0"/>
            </w:pPr>
            <w:r w:rsidRPr="003C4C49">
              <w:t>0.06</w:t>
            </w:r>
          </w:p>
        </w:tc>
      </w:tr>
      <w:tr w:rsidR="003C4C49" w14:paraId="6E5EAEE9" w14:textId="51C49766" w:rsidTr="003C4C49">
        <w:tc>
          <w:tcPr>
            <w:tcW w:w="1419" w:type="dxa"/>
          </w:tcPr>
          <w:p w14:paraId="10E08449" w14:textId="7A0DD6AC" w:rsidR="00C52EDE" w:rsidRDefault="00C52EDE" w:rsidP="00EE1F86">
            <w:pPr>
              <w:ind w:firstLine="0"/>
            </w:pPr>
            <w:r>
              <w:t xml:space="preserve">     8</w:t>
            </w:r>
          </w:p>
        </w:tc>
        <w:tc>
          <w:tcPr>
            <w:tcW w:w="0" w:type="auto"/>
          </w:tcPr>
          <w:p w14:paraId="68189658" w14:textId="6B44A190" w:rsidR="00C52EDE" w:rsidRPr="002B1BBD" w:rsidRDefault="00C52EDE" w:rsidP="00EE1F86">
            <w:pPr>
              <w:ind w:firstLine="0"/>
            </w:pPr>
            <w:r w:rsidRPr="002B1BBD">
              <w:t>&gt;50</w:t>
            </w:r>
          </w:p>
        </w:tc>
        <w:tc>
          <w:tcPr>
            <w:tcW w:w="0" w:type="auto"/>
          </w:tcPr>
          <w:p w14:paraId="103F9287" w14:textId="24E5B047" w:rsidR="00C52EDE" w:rsidRPr="003C4C49" w:rsidRDefault="003C4C49" w:rsidP="00EE1F86">
            <w:pPr>
              <w:ind w:firstLine="0"/>
            </w:pPr>
            <w:r w:rsidRPr="003C4C49">
              <w:t>39.29</w:t>
            </w:r>
          </w:p>
        </w:tc>
        <w:tc>
          <w:tcPr>
            <w:tcW w:w="0" w:type="auto"/>
          </w:tcPr>
          <w:p w14:paraId="71E50CBF" w14:textId="147A5B5D" w:rsidR="00C52EDE" w:rsidRPr="003C4C49" w:rsidRDefault="003C4C49" w:rsidP="00EE1F86">
            <w:pPr>
              <w:ind w:firstLine="0"/>
            </w:pPr>
            <w:r w:rsidRPr="003C4C49">
              <w:t>28.32</w:t>
            </w:r>
          </w:p>
        </w:tc>
        <w:tc>
          <w:tcPr>
            <w:tcW w:w="0" w:type="auto"/>
          </w:tcPr>
          <w:p w14:paraId="7B26F511" w14:textId="355C0FD7" w:rsidR="00C52EDE" w:rsidRPr="003C4C49" w:rsidRDefault="003C4C49" w:rsidP="00EE1F86">
            <w:pPr>
              <w:ind w:firstLine="0"/>
            </w:pPr>
            <w:r w:rsidRPr="003C4C49">
              <w:t>7</w:t>
            </w:r>
          </w:p>
        </w:tc>
        <w:tc>
          <w:tcPr>
            <w:tcW w:w="0" w:type="auto"/>
          </w:tcPr>
          <w:p w14:paraId="20948CC8" w14:textId="201AE37D" w:rsidR="00C52EDE" w:rsidRPr="003C4C49" w:rsidRDefault="003C4C49" w:rsidP="00EE1F86">
            <w:pPr>
              <w:ind w:firstLine="0"/>
            </w:pPr>
            <w:r w:rsidRPr="003C4C49">
              <w:t>-1.07</w:t>
            </w:r>
          </w:p>
        </w:tc>
        <w:tc>
          <w:tcPr>
            <w:tcW w:w="0" w:type="auto"/>
          </w:tcPr>
          <w:p w14:paraId="7DE99504" w14:textId="102226E3" w:rsidR="00C52EDE" w:rsidRPr="003C4C49" w:rsidRDefault="003C4C49" w:rsidP="00EE1F86">
            <w:pPr>
              <w:ind w:firstLine="0"/>
            </w:pPr>
            <w:r w:rsidRPr="003C4C49">
              <w:t>.320</w:t>
            </w:r>
          </w:p>
        </w:tc>
        <w:tc>
          <w:tcPr>
            <w:tcW w:w="1138" w:type="dxa"/>
          </w:tcPr>
          <w:p w14:paraId="0506BBC9" w14:textId="4E28193F" w:rsidR="00C52EDE" w:rsidRPr="003C4C49" w:rsidRDefault="003C4C49" w:rsidP="00EE1F86">
            <w:pPr>
              <w:ind w:firstLine="0"/>
            </w:pPr>
            <w:r w:rsidRPr="003C4C49">
              <w:t>0.38</w:t>
            </w:r>
          </w:p>
        </w:tc>
        <w:tc>
          <w:tcPr>
            <w:tcW w:w="1287" w:type="dxa"/>
          </w:tcPr>
          <w:p w14:paraId="15BA9A8D" w14:textId="1D305FF5" w:rsidR="00C52EDE" w:rsidRPr="003C4C49" w:rsidRDefault="00C52EDE" w:rsidP="00EE1F86">
            <w:pPr>
              <w:ind w:firstLine="0"/>
            </w:pPr>
            <w:r w:rsidRPr="003C4C49">
              <w:t>&lt;50</w:t>
            </w:r>
          </w:p>
        </w:tc>
        <w:tc>
          <w:tcPr>
            <w:tcW w:w="0" w:type="auto"/>
          </w:tcPr>
          <w:p w14:paraId="70D795C9" w14:textId="5F53D7BF" w:rsidR="00C52EDE" w:rsidRPr="003C4C49" w:rsidRDefault="003C4C49" w:rsidP="00EE1F86">
            <w:pPr>
              <w:ind w:firstLine="0"/>
            </w:pPr>
            <w:r w:rsidRPr="003C4C49">
              <w:t>41.07</w:t>
            </w:r>
          </w:p>
        </w:tc>
        <w:tc>
          <w:tcPr>
            <w:tcW w:w="0" w:type="auto"/>
          </w:tcPr>
          <w:p w14:paraId="4A7C6602" w14:textId="189AEE55" w:rsidR="00C52EDE" w:rsidRPr="003C4C49" w:rsidRDefault="003C4C49" w:rsidP="00EE1F86">
            <w:pPr>
              <w:ind w:firstLine="0"/>
            </w:pPr>
            <w:r w:rsidRPr="003C4C49">
              <w:t>34.52</w:t>
            </w:r>
          </w:p>
        </w:tc>
        <w:tc>
          <w:tcPr>
            <w:tcW w:w="0" w:type="auto"/>
          </w:tcPr>
          <w:p w14:paraId="0525A085" w14:textId="0AB602FB" w:rsidR="00C52EDE" w:rsidRPr="003C4C49" w:rsidRDefault="003C4C49" w:rsidP="00EE1F86">
            <w:pPr>
              <w:ind w:firstLine="0"/>
            </w:pPr>
            <w:r w:rsidRPr="003C4C49">
              <w:t>7</w:t>
            </w:r>
          </w:p>
        </w:tc>
        <w:tc>
          <w:tcPr>
            <w:tcW w:w="0" w:type="auto"/>
          </w:tcPr>
          <w:p w14:paraId="4191EBFC" w14:textId="125EE184" w:rsidR="00C52EDE" w:rsidRPr="003C4C49" w:rsidRDefault="003C4C49" w:rsidP="00EE1F86">
            <w:pPr>
              <w:ind w:firstLine="0"/>
            </w:pPr>
            <w:r w:rsidRPr="003C4C49">
              <w:t>-0.73</w:t>
            </w:r>
          </w:p>
        </w:tc>
        <w:tc>
          <w:tcPr>
            <w:tcW w:w="0" w:type="auto"/>
          </w:tcPr>
          <w:p w14:paraId="5FA62718" w14:textId="58D9F4B7" w:rsidR="00C52EDE" w:rsidRPr="003C4C49" w:rsidRDefault="003C4C49" w:rsidP="00EE1F86">
            <w:pPr>
              <w:ind w:firstLine="0"/>
            </w:pPr>
            <w:r w:rsidRPr="003C4C49">
              <w:t>.488</w:t>
            </w:r>
          </w:p>
        </w:tc>
        <w:tc>
          <w:tcPr>
            <w:tcW w:w="0" w:type="auto"/>
          </w:tcPr>
          <w:p w14:paraId="7DF1090E" w14:textId="221002E4" w:rsidR="00C52EDE" w:rsidRPr="003C4C49" w:rsidRDefault="003C4C49" w:rsidP="00EE1F86">
            <w:pPr>
              <w:ind w:firstLine="0"/>
            </w:pPr>
            <w:r w:rsidRPr="003C4C49">
              <w:t>0.26</w:t>
            </w:r>
          </w:p>
        </w:tc>
      </w:tr>
      <w:tr w:rsidR="003C4C49" w14:paraId="57069DAF" w14:textId="22F55899" w:rsidTr="003C4C49">
        <w:tc>
          <w:tcPr>
            <w:tcW w:w="7325" w:type="dxa"/>
            <w:gridSpan w:val="8"/>
          </w:tcPr>
          <w:p w14:paraId="2B221EDC" w14:textId="2B31D06F" w:rsidR="00C52EDE" w:rsidRPr="00965FDB" w:rsidRDefault="00C52EDE" w:rsidP="00EE1F86">
            <w:pPr>
              <w:ind w:firstLine="0"/>
              <w:rPr>
                <w:highlight w:val="yellow"/>
              </w:rPr>
            </w:pPr>
            <w:r>
              <w:t xml:space="preserve">  Partner Better Condition (Easy Trials First)</w:t>
            </w:r>
          </w:p>
        </w:tc>
        <w:tc>
          <w:tcPr>
            <w:tcW w:w="1287" w:type="dxa"/>
          </w:tcPr>
          <w:p w14:paraId="3809F113" w14:textId="77777777" w:rsidR="00C52EDE" w:rsidRDefault="00C52EDE" w:rsidP="00EE1F86">
            <w:pPr>
              <w:ind w:firstLine="0"/>
            </w:pPr>
          </w:p>
        </w:tc>
        <w:tc>
          <w:tcPr>
            <w:tcW w:w="0" w:type="auto"/>
          </w:tcPr>
          <w:p w14:paraId="4918307F" w14:textId="32C7DA2E" w:rsidR="00C52EDE" w:rsidRDefault="00C52EDE" w:rsidP="00EE1F86">
            <w:pPr>
              <w:ind w:firstLine="0"/>
            </w:pPr>
          </w:p>
        </w:tc>
        <w:tc>
          <w:tcPr>
            <w:tcW w:w="0" w:type="auto"/>
          </w:tcPr>
          <w:p w14:paraId="518FB8F0" w14:textId="77777777" w:rsidR="00C52EDE" w:rsidRDefault="00C52EDE" w:rsidP="00EE1F86">
            <w:pPr>
              <w:ind w:firstLine="0"/>
            </w:pPr>
          </w:p>
        </w:tc>
        <w:tc>
          <w:tcPr>
            <w:tcW w:w="0" w:type="auto"/>
          </w:tcPr>
          <w:p w14:paraId="7F73DBF7" w14:textId="77777777" w:rsidR="00C52EDE" w:rsidRDefault="00C52EDE" w:rsidP="00EE1F86">
            <w:pPr>
              <w:ind w:firstLine="0"/>
            </w:pPr>
          </w:p>
        </w:tc>
        <w:tc>
          <w:tcPr>
            <w:tcW w:w="0" w:type="auto"/>
          </w:tcPr>
          <w:p w14:paraId="0BCBC8E8" w14:textId="77777777" w:rsidR="00C52EDE" w:rsidRDefault="00C52EDE" w:rsidP="00EE1F86">
            <w:pPr>
              <w:ind w:firstLine="0"/>
            </w:pPr>
          </w:p>
        </w:tc>
        <w:tc>
          <w:tcPr>
            <w:tcW w:w="0" w:type="auto"/>
          </w:tcPr>
          <w:p w14:paraId="432C903C" w14:textId="77777777" w:rsidR="00C52EDE" w:rsidRDefault="00C52EDE" w:rsidP="00EE1F86">
            <w:pPr>
              <w:ind w:firstLine="0"/>
            </w:pPr>
          </w:p>
        </w:tc>
        <w:tc>
          <w:tcPr>
            <w:tcW w:w="0" w:type="auto"/>
          </w:tcPr>
          <w:p w14:paraId="39549876" w14:textId="77777777" w:rsidR="00C52EDE" w:rsidRDefault="00C52EDE" w:rsidP="00EE1F86">
            <w:pPr>
              <w:ind w:firstLine="0"/>
            </w:pPr>
          </w:p>
        </w:tc>
      </w:tr>
      <w:tr w:rsidR="003C4C49" w14:paraId="189B3156" w14:textId="7D69A727" w:rsidTr="003C4C49">
        <w:tc>
          <w:tcPr>
            <w:tcW w:w="1419" w:type="dxa"/>
          </w:tcPr>
          <w:p w14:paraId="5044B956" w14:textId="14C07B40" w:rsidR="002B1BBD" w:rsidRDefault="002B1BBD" w:rsidP="00EE1F86">
            <w:pPr>
              <w:ind w:firstLine="0"/>
            </w:pPr>
            <w:r>
              <w:t xml:space="preserve">     6</w:t>
            </w:r>
          </w:p>
        </w:tc>
        <w:tc>
          <w:tcPr>
            <w:tcW w:w="0" w:type="auto"/>
          </w:tcPr>
          <w:p w14:paraId="77870A0E" w14:textId="14E4C367" w:rsidR="002B1BBD" w:rsidRDefault="002B1BBD" w:rsidP="00EE1F86">
            <w:pPr>
              <w:ind w:firstLine="0"/>
            </w:pPr>
            <w:r>
              <w:t>&gt;50</w:t>
            </w:r>
          </w:p>
        </w:tc>
        <w:tc>
          <w:tcPr>
            <w:tcW w:w="0" w:type="auto"/>
          </w:tcPr>
          <w:p w14:paraId="1299B7EB" w14:textId="06EB7909" w:rsidR="002B1BBD" w:rsidRPr="002B1BBD" w:rsidRDefault="002B1BBD" w:rsidP="00EE1F86">
            <w:pPr>
              <w:ind w:firstLine="0"/>
            </w:pPr>
            <w:r w:rsidRPr="002B1BBD">
              <w:t>61.22</w:t>
            </w:r>
          </w:p>
        </w:tc>
        <w:tc>
          <w:tcPr>
            <w:tcW w:w="0" w:type="auto"/>
          </w:tcPr>
          <w:p w14:paraId="2E317D87" w14:textId="157634B7" w:rsidR="002B1BBD" w:rsidRPr="002B1BBD" w:rsidRDefault="002B1BBD" w:rsidP="00EE1F86">
            <w:pPr>
              <w:ind w:firstLine="0"/>
            </w:pPr>
            <w:r w:rsidRPr="002B1BBD">
              <w:t>16.38</w:t>
            </w:r>
          </w:p>
        </w:tc>
        <w:tc>
          <w:tcPr>
            <w:tcW w:w="0" w:type="auto"/>
          </w:tcPr>
          <w:p w14:paraId="3BA95EA3" w14:textId="572FE412" w:rsidR="002B1BBD" w:rsidRPr="002B1BBD" w:rsidRDefault="002B1BBD" w:rsidP="00EE1F86">
            <w:pPr>
              <w:ind w:firstLine="0"/>
            </w:pPr>
            <w:r w:rsidRPr="002B1BBD">
              <w:t>20</w:t>
            </w:r>
          </w:p>
        </w:tc>
        <w:tc>
          <w:tcPr>
            <w:tcW w:w="0" w:type="auto"/>
          </w:tcPr>
          <w:p w14:paraId="6BA06EB3" w14:textId="2E26107E" w:rsidR="002B1BBD" w:rsidRPr="002B1BBD" w:rsidRDefault="002B1BBD" w:rsidP="00EE1F86">
            <w:pPr>
              <w:ind w:firstLine="0"/>
            </w:pPr>
            <w:r w:rsidRPr="002B1BBD">
              <w:t>3.14</w:t>
            </w:r>
          </w:p>
        </w:tc>
        <w:tc>
          <w:tcPr>
            <w:tcW w:w="0" w:type="auto"/>
          </w:tcPr>
          <w:p w14:paraId="04C3C0EB" w14:textId="6FB5A800" w:rsidR="002B1BBD" w:rsidRPr="002B1BBD" w:rsidRDefault="002B1BBD" w:rsidP="00EE1F86">
            <w:pPr>
              <w:ind w:firstLine="0"/>
            </w:pPr>
            <w:r w:rsidRPr="002B1BBD">
              <w:t>.005</w:t>
            </w:r>
          </w:p>
        </w:tc>
        <w:tc>
          <w:tcPr>
            <w:tcW w:w="1138" w:type="dxa"/>
          </w:tcPr>
          <w:p w14:paraId="64CC9C75" w14:textId="04B92432" w:rsidR="002B1BBD" w:rsidRPr="002B1BBD" w:rsidRDefault="002B1BBD" w:rsidP="00EE1F86">
            <w:pPr>
              <w:ind w:firstLine="0"/>
            </w:pPr>
            <w:r w:rsidRPr="002B1BBD">
              <w:t>0.69</w:t>
            </w:r>
          </w:p>
        </w:tc>
        <w:tc>
          <w:tcPr>
            <w:tcW w:w="1287" w:type="dxa"/>
          </w:tcPr>
          <w:p w14:paraId="6A5A69D0" w14:textId="6E5A4D98" w:rsidR="002B1BBD" w:rsidRPr="004C0CAA" w:rsidRDefault="002B1BBD" w:rsidP="00EE1F86">
            <w:pPr>
              <w:ind w:firstLine="0"/>
            </w:pPr>
            <w:r w:rsidRPr="004C0CAA">
              <w:t>&gt;50</w:t>
            </w:r>
          </w:p>
        </w:tc>
        <w:tc>
          <w:tcPr>
            <w:tcW w:w="0" w:type="auto"/>
          </w:tcPr>
          <w:p w14:paraId="4235C300" w14:textId="3B472410" w:rsidR="002B1BBD" w:rsidRPr="004C0CAA" w:rsidRDefault="004C0CAA" w:rsidP="00EE1F86">
            <w:pPr>
              <w:ind w:firstLine="0"/>
            </w:pPr>
            <w:r w:rsidRPr="004C0CAA">
              <w:t>68.71</w:t>
            </w:r>
          </w:p>
        </w:tc>
        <w:tc>
          <w:tcPr>
            <w:tcW w:w="0" w:type="auto"/>
          </w:tcPr>
          <w:p w14:paraId="2AA13F22" w14:textId="2BDAA2E7" w:rsidR="002B1BBD" w:rsidRPr="004C0CAA" w:rsidRDefault="004C0CAA" w:rsidP="00EE1F86">
            <w:pPr>
              <w:ind w:firstLine="0"/>
            </w:pPr>
            <w:r w:rsidRPr="004C0CAA">
              <w:t>21.49</w:t>
            </w:r>
          </w:p>
        </w:tc>
        <w:tc>
          <w:tcPr>
            <w:tcW w:w="0" w:type="auto"/>
          </w:tcPr>
          <w:p w14:paraId="6A0BDA34" w14:textId="3A08372C" w:rsidR="002B1BBD" w:rsidRPr="004C0CAA" w:rsidRDefault="004C0CAA" w:rsidP="00EE1F86">
            <w:pPr>
              <w:ind w:firstLine="0"/>
            </w:pPr>
            <w:r w:rsidRPr="004C0CAA">
              <w:t>20</w:t>
            </w:r>
          </w:p>
        </w:tc>
        <w:tc>
          <w:tcPr>
            <w:tcW w:w="0" w:type="auto"/>
          </w:tcPr>
          <w:p w14:paraId="7524825C" w14:textId="7CA5472F" w:rsidR="002B1BBD" w:rsidRPr="004C0CAA" w:rsidRDefault="004C0CAA" w:rsidP="00EE1F86">
            <w:pPr>
              <w:ind w:firstLine="0"/>
            </w:pPr>
            <w:r w:rsidRPr="004C0CAA">
              <w:t>3.99</w:t>
            </w:r>
          </w:p>
        </w:tc>
        <w:tc>
          <w:tcPr>
            <w:tcW w:w="0" w:type="auto"/>
          </w:tcPr>
          <w:p w14:paraId="452B9FCD" w14:textId="58E653DF" w:rsidR="002B1BBD" w:rsidRPr="004C0CAA" w:rsidRDefault="004C0CAA" w:rsidP="00EE1F86">
            <w:pPr>
              <w:ind w:firstLine="0"/>
            </w:pPr>
            <w:r w:rsidRPr="004C0CAA">
              <w:t>.001</w:t>
            </w:r>
          </w:p>
        </w:tc>
        <w:tc>
          <w:tcPr>
            <w:tcW w:w="0" w:type="auto"/>
          </w:tcPr>
          <w:p w14:paraId="593E7D86" w14:textId="11B6EE29" w:rsidR="002B1BBD" w:rsidRPr="004C0CAA" w:rsidRDefault="004C0CAA" w:rsidP="00EE1F86">
            <w:pPr>
              <w:ind w:firstLine="0"/>
            </w:pPr>
            <w:r w:rsidRPr="004C0CAA">
              <w:t>0.87</w:t>
            </w:r>
          </w:p>
        </w:tc>
      </w:tr>
      <w:tr w:rsidR="003C4C49" w14:paraId="633590E0" w14:textId="4D626F58" w:rsidTr="003C4C49">
        <w:tc>
          <w:tcPr>
            <w:tcW w:w="1419" w:type="dxa"/>
          </w:tcPr>
          <w:p w14:paraId="1A168E85" w14:textId="1903CEA0" w:rsidR="00C52EDE" w:rsidRDefault="00C52EDE" w:rsidP="00EE1F86">
            <w:pPr>
              <w:ind w:firstLine="0"/>
            </w:pPr>
            <w:r>
              <w:t xml:space="preserve">     7</w:t>
            </w:r>
          </w:p>
        </w:tc>
        <w:tc>
          <w:tcPr>
            <w:tcW w:w="0" w:type="auto"/>
          </w:tcPr>
          <w:p w14:paraId="6E664E45" w14:textId="5BD41751" w:rsidR="00C52EDE" w:rsidRDefault="00C52EDE" w:rsidP="00EE1F86">
            <w:pPr>
              <w:ind w:firstLine="0"/>
            </w:pPr>
            <w:r>
              <w:t>&gt;50</w:t>
            </w:r>
          </w:p>
        </w:tc>
        <w:tc>
          <w:tcPr>
            <w:tcW w:w="0" w:type="auto"/>
          </w:tcPr>
          <w:p w14:paraId="65D5919E" w14:textId="6233D496" w:rsidR="00C52EDE" w:rsidRPr="002B1BBD" w:rsidRDefault="002B1BBD" w:rsidP="00EE1F86">
            <w:pPr>
              <w:ind w:firstLine="0"/>
            </w:pPr>
            <w:r w:rsidRPr="002B1BBD">
              <w:t>59.74</w:t>
            </w:r>
          </w:p>
        </w:tc>
        <w:tc>
          <w:tcPr>
            <w:tcW w:w="0" w:type="auto"/>
          </w:tcPr>
          <w:p w14:paraId="4D40519C" w14:textId="489B90DD" w:rsidR="00C52EDE" w:rsidRPr="002B1BBD" w:rsidRDefault="002B1BBD" w:rsidP="00EE1F86">
            <w:pPr>
              <w:ind w:firstLine="0"/>
            </w:pPr>
            <w:r w:rsidRPr="002B1BBD">
              <w:t>26.32</w:t>
            </w:r>
          </w:p>
        </w:tc>
        <w:tc>
          <w:tcPr>
            <w:tcW w:w="0" w:type="auto"/>
          </w:tcPr>
          <w:p w14:paraId="3787A723" w14:textId="237C85CB" w:rsidR="00C52EDE" w:rsidRPr="002B1BBD" w:rsidRDefault="002B1BBD" w:rsidP="00EE1F86">
            <w:pPr>
              <w:ind w:firstLine="0"/>
            </w:pPr>
            <w:r w:rsidRPr="002B1BBD">
              <w:t>21</w:t>
            </w:r>
          </w:p>
        </w:tc>
        <w:tc>
          <w:tcPr>
            <w:tcW w:w="0" w:type="auto"/>
          </w:tcPr>
          <w:p w14:paraId="6A23BEE8" w14:textId="03AFA816" w:rsidR="00C52EDE" w:rsidRPr="002B1BBD" w:rsidRDefault="002B1BBD" w:rsidP="00EE1F86">
            <w:pPr>
              <w:ind w:firstLine="0"/>
            </w:pPr>
            <w:r w:rsidRPr="002B1BBD">
              <w:t>1.74</w:t>
            </w:r>
          </w:p>
        </w:tc>
        <w:tc>
          <w:tcPr>
            <w:tcW w:w="0" w:type="auto"/>
          </w:tcPr>
          <w:p w14:paraId="785FB846" w14:textId="0F984E34" w:rsidR="00C52EDE" w:rsidRPr="002B1BBD" w:rsidRDefault="002B1BBD" w:rsidP="00EE1F86">
            <w:pPr>
              <w:ind w:firstLine="0"/>
            </w:pPr>
            <w:r w:rsidRPr="002B1BBD">
              <w:t>.097</w:t>
            </w:r>
          </w:p>
        </w:tc>
        <w:tc>
          <w:tcPr>
            <w:tcW w:w="1138" w:type="dxa"/>
          </w:tcPr>
          <w:p w14:paraId="0B2D4826" w14:textId="576BE423" w:rsidR="00C52EDE" w:rsidRPr="002B1BBD" w:rsidRDefault="002B1BBD" w:rsidP="00EE1F86">
            <w:pPr>
              <w:ind w:firstLine="0"/>
            </w:pPr>
            <w:r w:rsidRPr="002B1BBD">
              <w:t>0.37</w:t>
            </w:r>
          </w:p>
        </w:tc>
        <w:tc>
          <w:tcPr>
            <w:tcW w:w="1287" w:type="dxa"/>
          </w:tcPr>
          <w:p w14:paraId="1EC05065" w14:textId="127AFE13" w:rsidR="00C52EDE" w:rsidRPr="004C0CAA" w:rsidRDefault="00C52EDE" w:rsidP="00EE1F86">
            <w:pPr>
              <w:ind w:firstLine="0"/>
            </w:pPr>
            <w:r w:rsidRPr="004C0CAA">
              <w:t>&gt;50</w:t>
            </w:r>
          </w:p>
        </w:tc>
        <w:tc>
          <w:tcPr>
            <w:tcW w:w="0" w:type="auto"/>
          </w:tcPr>
          <w:p w14:paraId="7F15F27A" w14:textId="1F7CD344" w:rsidR="00C52EDE" w:rsidRPr="004C0CAA" w:rsidRDefault="004C0CAA" w:rsidP="00EE1F86">
            <w:pPr>
              <w:ind w:firstLine="0"/>
            </w:pPr>
            <w:r w:rsidRPr="004C0CAA">
              <w:t>64.94</w:t>
            </w:r>
          </w:p>
        </w:tc>
        <w:tc>
          <w:tcPr>
            <w:tcW w:w="0" w:type="auto"/>
          </w:tcPr>
          <w:p w14:paraId="1FBC6950" w14:textId="5F9F4299" w:rsidR="00C52EDE" w:rsidRPr="004C0CAA" w:rsidRDefault="004C0CAA" w:rsidP="00EE1F86">
            <w:pPr>
              <w:ind w:firstLine="0"/>
            </w:pPr>
            <w:r w:rsidRPr="004C0CAA">
              <w:t>29.48</w:t>
            </w:r>
          </w:p>
        </w:tc>
        <w:tc>
          <w:tcPr>
            <w:tcW w:w="0" w:type="auto"/>
          </w:tcPr>
          <w:p w14:paraId="3084B8F4" w14:textId="3075EF5A" w:rsidR="00C52EDE" w:rsidRPr="004C0CAA" w:rsidRDefault="004C0CAA" w:rsidP="00EE1F86">
            <w:pPr>
              <w:ind w:firstLine="0"/>
            </w:pPr>
            <w:r w:rsidRPr="004C0CAA">
              <w:t>21</w:t>
            </w:r>
          </w:p>
        </w:tc>
        <w:tc>
          <w:tcPr>
            <w:tcW w:w="0" w:type="auto"/>
          </w:tcPr>
          <w:p w14:paraId="596E020A" w14:textId="17EB0CB7" w:rsidR="00C52EDE" w:rsidRPr="004C0CAA" w:rsidRDefault="004C0CAA" w:rsidP="00EE1F86">
            <w:pPr>
              <w:ind w:firstLine="0"/>
            </w:pPr>
            <w:r w:rsidRPr="004C0CAA">
              <w:t>2.38</w:t>
            </w:r>
          </w:p>
        </w:tc>
        <w:tc>
          <w:tcPr>
            <w:tcW w:w="0" w:type="auto"/>
          </w:tcPr>
          <w:p w14:paraId="13FCC99A" w14:textId="72D1CB67" w:rsidR="00C52EDE" w:rsidRPr="004C0CAA" w:rsidRDefault="004C0CAA" w:rsidP="00EE1F86">
            <w:pPr>
              <w:ind w:firstLine="0"/>
            </w:pPr>
            <w:r w:rsidRPr="004C0CAA">
              <w:t>.027</w:t>
            </w:r>
          </w:p>
        </w:tc>
        <w:tc>
          <w:tcPr>
            <w:tcW w:w="0" w:type="auto"/>
          </w:tcPr>
          <w:p w14:paraId="545671DD" w14:textId="6EF32E80" w:rsidR="00C52EDE" w:rsidRPr="004C0CAA" w:rsidRDefault="004C0CAA" w:rsidP="00EE1F86">
            <w:pPr>
              <w:ind w:firstLine="0"/>
            </w:pPr>
            <w:r w:rsidRPr="004C0CAA">
              <w:t>0.51</w:t>
            </w:r>
          </w:p>
        </w:tc>
      </w:tr>
      <w:tr w:rsidR="003C4C49" w14:paraId="198D5730" w14:textId="135AFE89" w:rsidTr="003C4C49">
        <w:tc>
          <w:tcPr>
            <w:tcW w:w="1419" w:type="dxa"/>
          </w:tcPr>
          <w:p w14:paraId="3D1A6446" w14:textId="5E567D97" w:rsidR="00C52EDE" w:rsidRDefault="00C52EDE" w:rsidP="00EE1F86">
            <w:pPr>
              <w:ind w:firstLine="0"/>
            </w:pPr>
            <w:r>
              <w:t xml:space="preserve">     8</w:t>
            </w:r>
          </w:p>
        </w:tc>
        <w:tc>
          <w:tcPr>
            <w:tcW w:w="0" w:type="auto"/>
          </w:tcPr>
          <w:p w14:paraId="388598E9" w14:textId="1008486D" w:rsidR="00C52EDE" w:rsidRDefault="00C52EDE" w:rsidP="00EE1F86">
            <w:pPr>
              <w:ind w:firstLine="0"/>
            </w:pPr>
            <w:r>
              <w:t>&gt;50</w:t>
            </w:r>
          </w:p>
        </w:tc>
        <w:tc>
          <w:tcPr>
            <w:tcW w:w="0" w:type="auto"/>
          </w:tcPr>
          <w:p w14:paraId="7848076C" w14:textId="5BE7ED3B" w:rsidR="00C52EDE" w:rsidRPr="002B1BBD" w:rsidRDefault="002B1BBD" w:rsidP="00EE1F86">
            <w:pPr>
              <w:ind w:firstLine="0"/>
            </w:pPr>
            <w:r w:rsidRPr="002B1BBD">
              <w:t>54.76</w:t>
            </w:r>
          </w:p>
        </w:tc>
        <w:tc>
          <w:tcPr>
            <w:tcW w:w="0" w:type="auto"/>
          </w:tcPr>
          <w:p w14:paraId="7E519FD5" w14:textId="58AA99BC" w:rsidR="00C52EDE" w:rsidRPr="002B1BBD" w:rsidRDefault="002B1BBD" w:rsidP="00EE1F86">
            <w:pPr>
              <w:ind w:firstLine="0"/>
            </w:pPr>
            <w:r w:rsidRPr="002B1BBD">
              <w:t>35.48</w:t>
            </w:r>
          </w:p>
        </w:tc>
        <w:tc>
          <w:tcPr>
            <w:tcW w:w="0" w:type="auto"/>
          </w:tcPr>
          <w:p w14:paraId="1C6DBA46" w14:textId="46F568B3" w:rsidR="00C52EDE" w:rsidRPr="002B1BBD" w:rsidRDefault="002B1BBD" w:rsidP="00EE1F86">
            <w:pPr>
              <w:ind w:firstLine="0"/>
            </w:pPr>
            <w:r w:rsidRPr="002B1BBD">
              <w:t>5</w:t>
            </w:r>
          </w:p>
        </w:tc>
        <w:tc>
          <w:tcPr>
            <w:tcW w:w="0" w:type="auto"/>
          </w:tcPr>
          <w:p w14:paraId="388FC7B4" w14:textId="095F93B2" w:rsidR="00C52EDE" w:rsidRPr="002B1BBD" w:rsidRDefault="002B1BBD" w:rsidP="00EE1F86">
            <w:pPr>
              <w:ind w:firstLine="0"/>
            </w:pPr>
            <w:r w:rsidRPr="002B1BBD">
              <w:t>0.33</w:t>
            </w:r>
          </w:p>
        </w:tc>
        <w:tc>
          <w:tcPr>
            <w:tcW w:w="0" w:type="auto"/>
          </w:tcPr>
          <w:p w14:paraId="7EED07AC" w14:textId="7A6C4F60" w:rsidR="00C52EDE" w:rsidRPr="002B1BBD" w:rsidRDefault="002B1BBD" w:rsidP="00EE1F86">
            <w:pPr>
              <w:ind w:firstLine="0"/>
            </w:pPr>
            <w:r w:rsidRPr="002B1BBD">
              <w:t>.756</w:t>
            </w:r>
          </w:p>
        </w:tc>
        <w:tc>
          <w:tcPr>
            <w:tcW w:w="1138" w:type="dxa"/>
          </w:tcPr>
          <w:p w14:paraId="664C5608" w14:textId="665A479D" w:rsidR="00C52EDE" w:rsidRPr="002B1BBD" w:rsidRDefault="002B1BBD" w:rsidP="00EE1F86">
            <w:pPr>
              <w:ind w:firstLine="0"/>
            </w:pPr>
            <w:r w:rsidRPr="002B1BBD">
              <w:t>0.13</w:t>
            </w:r>
          </w:p>
        </w:tc>
        <w:tc>
          <w:tcPr>
            <w:tcW w:w="1287" w:type="dxa"/>
          </w:tcPr>
          <w:p w14:paraId="6B105718" w14:textId="48593E63" w:rsidR="00C52EDE" w:rsidRPr="004C0CAA" w:rsidRDefault="00C52EDE" w:rsidP="00EE1F86">
            <w:pPr>
              <w:ind w:firstLine="0"/>
            </w:pPr>
            <w:r w:rsidRPr="004C0CAA">
              <w:t>&gt;50</w:t>
            </w:r>
          </w:p>
        </w:tc>
        <w:tc>
          <w:tcPr>
            <w:tcW w:w="0" w:type="auto"/>
          </w:tcPr>
          <w:p w14:paraId="213BD139" w14:textId="2B15B3CC" w:rsidR="00C52EDE" w:rsidRPr="004C0CAA" w:rsidRDefault="004C0CAA" w:rsidP="00EE1F86">
            <w:pPr>
              <w:ind w:firstLine="0"/>
            </w:pPr>
            <w:r w:rsidRPr="004C0CAA">
              <w:t>64.29</w:t>
            </w:r>
          </w:p>
        </w:tc>
        <w:tc>
          <w:tcPr>
            <w:tcW w:w="0" w:type="auto"/>
          </w:tcPr>
          <w:p w14:paraId="78CC7F61" w14:textId="2D8EE84C" w:rsidR="00C52EDE" w:rsidRPr="004C0CAA" w:rsidRDefault="004C0CAA" w:rsidP="00EE1F86">
            <w:pPr>
              <w:ind w:firstLine="0"/>
            </w:pPr>
            <w:r w:rsidRPr="004C0CAA">
              <w:t>44.95</w:t>
            </w:r>
          </w:p>
        </w:tc>
        <w:tc>
          <w:tcPr>
            <w:tcW w:w="0" w:type="auto"/>
          </w:tcPr>
          <w:p w14:paraId="2B99745A" w14:textId="5E727E54" w:rsidR="00C52EDE" w:rsidRPr="004C0CAA" w:rsidRDefault="004C0CAA" w:rsidP="00EE1F86">
            <w:pPr>
              <w:ind w:firstLine="0"/>
            </w:pPr>
            <w:r w:rsidRPr="004C0CAA">
              <w:t>5</w:t>
            </w:r>
          </w:p>
        </w:tc>
        <w:tc>
          <w:tcPr>
            <w:tcW w:w="0" w:type="auto"/>
          </w:tcPr>
          <w:p w14:paraId="00D752EE" w14:textId="09B49A9C" w:rsidR="00C52EDE" w:rsidRPr="004C0CAA" w:rsidRDefault="004C0CAA" w:rsidP="00EE1F86">
            <w:pPr>
              <w:ind w:firstLine="0"/>
            </w:pPr>
            <w:r w:rsidRPr="004C0CAA">
              <w:t>0.78</w:t>
            </w:r>
          </w:p>
        </w:tc>
        <w:tc>
          <w:tcPr>
            <w:tcW w:w="0" w:type="auto"/>
          </w:tcPr>
          <w:p w14:paraId="123CBD9D" w14:textId="42CF2A32" w:rsidR="00C52EDE" w:rsidRPr="004C0CAA" w:rsidRDefault="004C0CAA" w:rsidP="00EE1F86">
            <w:pPr>
              <w:ind w:firstLine="0"/>
            </w:pPr>
            <w:r w:rsidRPr="004C0CAA">
              <w:t>.471</w:t>
            </w:r>
          </w:p>
        </w:tc>
        <w:tc>
          <w:tcPr>
            <w:tcW w:w="0" w:type="auto"/>
          </w:tcPr>
          <w:p w14:paraId="24E379AE" w14:textId="04324E82" w:rsidR="00C52EDE" w:rsidRPr="004C0CAA" w:rsidRDefault="004C0CAA" w:rsidP="00EE1F86">
            <w:pPr>
              <w:ind w:firstLine="0"/>
            </w:pPr>
            <w:r w:rsidRPr="004C0CAA">
              <w:t>0.32</w:t>
            </w:r>
          </w:p>
        </w:tc>
      </w:tr>
      <w:tr w:rsidR="003C4C49" w14:paraId="055B14E8" w14:textId="45BFCC9F" w:rsidTr="003C4C49">
        <w:tc>
          <w:tcPr>
            <w:tcW w:w="7325" w:type="dxa"/>
            <w:gridSpan w:val="8"/>
          </w:tcPr>
          <w:p w14:paraId="008B918A" w14:textId="647836C7" w:rsidR="00C52EDE" w:rsidRPr="00965FDB" w:rsidRDefault="00C52EDE" w:rsidP="00EE1F86">
            <w:pPr>
              <w:ind w:firstLine="0"/>
              <w:rPr>
                <w:highlight w:val="yellow"/>
              </w:rPr>
            </w:pPr>
            <w:r>
              <w:t xml:space="preserve">  Partner Worse Condition (Easy Trials First)</w:t>
            </w:r>
          </w:p>
        </w:tc>
        <w:tc>
          <w:tcPr>
            <w:tcW w:w="1287" w:type="dxa"/>
          </w:tcPr>
          <w:p w14:paraId="6DD14DC2" w14:textId="6E6DE382" w:rsidR="00C52EDE" w:rsidRDefault="00C52EDE" w:rsidP="00EE1F86">
            <w:pPr>
              <w:ind w:firstLine="0"/>
            </w:pPr>
          </w:p>
        </w:tc>
        <w:tc>
          <w:tcPr>
            <w:tcW w:w="0" w:type="auto"/>
          </w:tcPr>
          <w:p w14:paraId="4C4E78B3" w14:textId="6CEA266E" w:rsidR="00C52EDE" w:rsidRDefault="00C52EDE" w:rsidP="00EE1F86">
            <w:pPr>
              <w:ind w:firstLine="0"/>
            </w:pPr>
          </w:p>
        </w:tc>
        <w:tc>
          <w:tcPr>
            <w:tcW w:w="0" w:type="auto"/>
          </w:tcPr>
          <w:p w14:paraId="1CAAA987" w14:textId="77777777" w:rsidR="00C52EDE" w:rsidRDefault="00C52EDE" w:rsidP="00EE1F86">
            <w:pPr>
              <w:ind w:firstLine="0"/>
            </w:pPr>
          </w:p>
        </w:tc>
        <w:tc>
          <w:tcPr>
            <w:tcW w:w="0" w:type="auto"/>
          </w:tcPr>
          <w:p w14:paraId="6C2F871D" w14:textId="77777777" w:rsidR="00C52EDE" w:rsidRDefault="00C52EDE" w:rsidP="00EE1F86">
            <w:pPr>
              <w:ind w:firstLine="0"/>
            </w:pPr>
          </w:p>
        </w:tc>
        <w:tc>
          <w:tcPr>
            <w:tcW w:w="0" w:type="auto"/>
          </w:tcPr>
          <w:p w14:paraId="783B3315" w14:textId="77777777" w:rsidR="00C52EDE" w:rsidRDefault="00C52EDE" w:rsidP="00EE1F86">
            <w:pPr>
              <w:ind w:firstLine="0"/>
            </w:pPr>
          </w:p>
        </w:tc>
        <w:tc>
          <w:tcPr>
            <w:tcW w:w="0" w:type="auto"/>
          </w:tcPr>
          <w:p w14:paraId="04136AC8" w14:textId="77777777" w:rsidR="00C52EDE" w:rsidRDefault="00C52EDE" w:rsidP="00EE1F86">
            <w:pPr>
              <w:ind w:firstLine="0"/>
            </w:pPr>
          </w:p>
        </w:tc>
        <w:tc>
          <w:tcPr>
            <w:tcW w:w="0" w:type="auto"/>
          </w:tcPr>
          <w:p w14:paraId="6A19C361" w14:textId="77777777" w:rsidR="00C52EDE" w:rsidRDefault="00C52EDE" w:rsidP="00EE1F86">
            <w:pPr>
              <w:ind w:firstLine="0"/>
            </w:pPr>
          </w:p>
        </w:tc>
      </w:tr>
      <w:tr w:rsidR="003C4C49" w14:paraId="64D33762" w14:textId="79695559" w:rsidTr="003C4C49">
        <w:tc>
          <w:tcPr>
            <w:tcW w:w="1419" w:type="dxa"/>
          </w:tcPr>
          <w:p w14:paraId="30F7B7CA" w14:textId="16008D23" w:rsidR="00C52EDE" w:rsidRDefault="00C52EDE" w:rsidP="00EE1F86">
            <w:pPr>
              <w:ind w:firstLine="0"/>
            </w:pPr>
            <w:r>
              <w:t xml:space="preserve">     6</w:t>
            </w:r>
          </w:p>
        </w:tc>
        <w:tc>
          <w:tcPr>
            <w:tcW w:w="0" w:type="auto"/>
          </w:tcPr>
          <w:p w14:paraId="2A528A57" w14:textId="68C75DAF" w:rsidR="00C52EDE" w:rsidRPr="00A83BA9" w:rsidRDefault="00C52EDE" w:rsidP="00EE1F86">
            <w:pPr>
              <w:ind w:firstLine="0"/>
            </w:pPr>
            <w:r w:rsidRPr="00A83BA9">
              <w:t>&lt;50</w:t>
            </w:r>
          </w:p>
        </w:tc>
        <w:tc>
          <w:tcPr>
            <w:tcW w:w="0" w:type="auto"/>
          </w:tcPr>
          <w:p w14:paraId="3B91E9CC" w14:textId="657A9351" w:rsidR="00C52EDE" w:rsidRPr="00A83BA9" w:rsidRDefault="00A83BA9" w:rsidP="00EE1F86">
            <w:pPr>
              <w:ind w:firstLine="0"/>
            </w:pPr>
            <w:r w:rsidRPr="00A83BA9">
              <w:t>53.17</w:t>
            </w:r>
          </w:p>
        </w:tc>
        <w:tc>
          <w:tcPr>
            <w:tcW w:w="0" w:type="auto"/>
          </w:tcPr>
          <w:p w14:paraId="67C307CE" w14:textId="261D0365" w:rsidR="00C52EDE" w:rsidRPr="00A83BA9" w:rsidRDefault="00A83BA9" w:rsidP="00EE1F86">
            <w:pPr>
              <w:ind w:firstLine="0"/>
            </w:pPr>
            <w:r w:rsidRPr="00A83BA9">
              <w:t>20.09</w:t>
            </w:r>
          </w:p>
        </w:tc>
        <w:tc>
          <w:tcPr>
            <w:tcW w:w="0" w:type="auto"/>
          </w:tcPr>
          <w:p w14:paraId="400F5BBA" w14:textId="12968F5B" w:rsidR="00C52EDE" w:rsidRPr="00A83BA9" w:rsidRDefault="00A83BA9" w:rsidP="00EE1F86">
            <w:pPr>
              <w:ind w:firstLine="0"/>
            </w:pPr>
            <w:r w:rsidRPr="00A83BA9">
              <w:t>17</w:t>
            </w:r>
          </w:p>
        </w:tc>
        <w:tc>
          <w:tcPr>
            <w:tcW w:w="0" w:type="auto"/>
          </w:tcPr>
          <w:p w14:paraId="283ECC02" w14:textId="1C783DB7" w:rsidR="00C52EDE" w:rsidRPr="00A83BA9" w:rsidRDefault="00A83BA9" w:rsidP="00EE1F86">
            <w:pPr>
              <w:ind w:firstLine="0"/>
            </w:pPr>
            <w:r w:rsidRPr="00A83BA9">
              <w:t>0.67</w:t>
            </w:r>
          </w:p>
        </w:tc>
        <w:tc>
          <w:tcPr>
            <w:tcW w:w="0" w:type="auto"/>
          </w:tcPr>
          <w:p w14:paraId="0C252F9D" w14:textId="1B229A99" w:rsidR="00C52EDE" w:rsidRPr="00A83BA9" w:rsidRDefault="00A83BA9" w:rsidP="00EE1F86">
            <w:pPr>
              <w:ind w:firstLine="0"/>
            </w:pPr>
            <w:r w:rsidRPr="00A83BA9">
              <w:t>.512</w:t>
            </w:r>
          </w:p>
        </w:tc>
        <w:tc>
          <w:tcPr>
            <w:tcW w:w="1138" w:type="dxa"/>
          </w:tcPr>
          <w:p w14:paraId="09A04712" w14:textId="5E6A08C8" w:rsidR="00C52EDE" w:rsidRPr="00A83BA9" w:rsidRDefault="00A83BA9" w:rsidP="00EE1F86">
            <w:pPr>
              <w:ind w:firstLine="0"/>
            </w:pPr>
            <w:r w:rsidRPr="00A83BA9">
              <w:t>0.16</w:t>
            </w:r>
          </w:p>
        </w:tc>
        <w:tc>
          <w:tcPr>
            <w:tcW w:w="1287" w:type="dxa"/>
          </w:tcPr>
          <w:p w14:paraId="6775848C" w14:textId="1D039E1A" w:rsidR="00C52EDE" w:rsidRPr="00A83BA9" w:rsidRDefault="00C52EDE" w:rsidP="00EE1F86">
            <w:pPr>
              <w:ind w:firstLine="0"/>
            </w:pPr>
            <w:r w:rsidRPr="00A83BA9">
              <w:t>&lt;50</w:t>
            </w:r>
          </w:p>
        </w:tc>
        <w:tc>
          <w:tcPr>
            <w:tcW w:w="0" w:type="auto"/>
          </w:tcPr>
          <w:p w14:paraId="3B9EB278" w14:textId="4EAF9A47" w:rsidR="00C52EDE" w:rsidRPr="00A83BA9" w:rsidRDefault="00A83BA9" w:rsidP="00EE1F86">
            <w:pPr>
              <w:ind w:firstLine="0"/>
            </w:pPr>
            <w:r w:rsidRPr="00A83BA9">
              <w:t>55.56</w:t>
            </w:r>
          </w:p>
        </w:tc>
        <w:tc>
          <w:tcPr>
            <w:tcW w:w="0" w:type="auto"/>
          </w:tcPr>
          <w:p w14:paraId="74C3DDBB" w14:textId="6C9A161B" w:rsidR="00C52EDE" w:rsidRPr="00A83BA9" w:rsidRDefault="00A83BA9" w:rsidP="00EE1F86">
            <w:pPr>
              <w:ind w:firstLine="0"/>
            </w:pPr>
            <w:r w:rsidRPr="00A83BA9">
              <w:t>25.41</w:t>
            </w:r>
          </w:p>
        </w:tc>
        <w:tc>
          <w:tcPr>
            <w:tcW w:w="0" w:type="auto"/>
          </w:tcPr>
          <w:p w14:paraId="445F9CF5" w14:textId="64B0DB57" w:rsidR="00C52EDE" w:rsidRPr="00A83BA9" w:rsidRDefault="00A83BA9" w:rsidP="00EE1F86">
            <w:pPr>
              <w:ind w:firstLine="0"/>
            </w:pPr>
            <w:r w:rsidRPr="00A83BA9">
              <w:t>17</w:t>
            </w:r>
          </w:p>
        </w:tc>
        <w:tc>
          <w:tcPr>
            <w:tcW w:w="0" w:type="auto"/>
          </w:tcPr>
          <w:p w14:paraId="7B9C30B7" w14:textId="50AB7957" w:rsidR="00C52EDE" w:rsidRPr="00A83BA9" w:rsidRDefault="00A83BA9" w:rsidP="00EE1F86">
            <w:pPr>
              <w:ind w:firstLine="0"/>
            </w:pPr>
            <w:r w:rsidRPr="00A83BA9">
              <w:t>0.93</w:t>
            </w:r>
          </w:p>
        </w:tc>
        <w:tc>
          <w:tcPr>
            <w:tcW w:w="0" w:type="auto"/>
          </w:tcPr>
          <w:p w14:paraId="7001C458" w14:textId="1F77EA54" w:rsidR="00C52EDE" w:rsidRPr="00A83BA9" w:rsidRDefault="00A83BA9" w:rsidP="00EE1F86">
            <w:pPr>
              <w:ind w:firstLine="0"/>
            </w:pPr>
            <w:r w:rsidRPr="00A83BA9">
              <w:t>.367</w:t>
            </w:r>
          </w:p>
        </w:tc>
        <w:tc>
          <w:tcPr>
            <w:tcW w:w="0" w:type="auto"/>
          </w:tcPr>
          <w:p w14:paraId="58FC33DD" w14:textId="2C7C1696" w:rsidR="00C52EDE" w:rsidRPr="00A83BA9" w:rsidRDefault="00A83BA9" w:rsidP="00EE1F86">
            <w:pPr>
              <w:ind w:firstLine="0"/>
            </w:pPr>
            <w:r w:rsidRPr="00A83BA9">
              <w:t>0.22</w:t>
            </w:r>
          </w:p>
        </w:tc>
      </w:tr>
      <w:tr w:rsidR="003C4C49" w14:paraId="3B513D5D" w14:textId="5E5E7AED" w:rsidTr="003C4C49">
        <w:tc>
          <w:tcPr>
            <w:tcW w:w="1419" w:type="dxa"/>
          </w:tcPr>
          <w:p w14:paraId="0241FDC8" w14:textId="36ABDB3F" w:rsidR="00C52EDE" w:rsidRDefault="00C52EDE" w:rsidP="00EE1F86">
            <w:pPr>
              <w:ind w:firstLine="0"/>
            </w:pPr>
            <w:r>
              <w:t xml:space="preserve">     7</w:t>
            </w:r>
          </w:p>
        </w:tc>
        <w:tc>
          <w:tcPr>
            <w:tcW w:w="0" w:type="auto"/>
          </w:tcPr>
          <w:p w14:paraId="38B19954" w14:textId="626A0412" w:rsidR="00C52EDE" w:rsidRPr="00A83BA9" w:rsidRDefault="00C52EDE" w:rsidP="00EE1F86">
            <w:pPr>
              <w:ind w:firstLine="0"/>
            </w:pPr>
            <w:r w:rsidRPr="00A83BA9">
              <w:t>&lt;50</w:t>
            </w:r>
          </w:p>
        </w:tc>
        <w:tc>
          <w:tcPr>
            <w:tcW w:w="0" w:type="auto"/>
          </w:tcPr>
          <w:p w14:paraId="105403C9" w14:textId="29704E58" w:rsidR="00C52EDE" w:rsidRPr="00A83BA9" w:rsidRDefault="00A83BA9" w:rsidP="00EE1F86">
            <w:pPr>
              <w:ind w:firstLine="0"/>
            </w:pPr>
            <w:r w:rsidRPr="00A83BA9">
              <w:t>65.31</w:t>
            </w:r>
          </w:p>
        </w:tc>
        <w:tc>
          <w:tcPr>
            <w:tcW w:w="0" w:type="auto"/>
          </w:tcPr>
          <w:p w14:paraId="0221FF74" w14:textId="0C6B90E4" w:rsidR="00C52EDE" w:rsidRPr="00A83BA9" w:rsidRDefault="00A83BA9" w:rsidP="00EE1F86">
            <w:pPr>
              <w:ind w:firstLine="0"/>
            </w:pPr>
            <w:r w:rsidRPr="00A83BA9">
              <w:t>28.06</w:t>
            </w:r>
          </w:p>
        </w:tc>
        <w:tc>
          <w:tcPr>
            <w:tcW w:w="0" w:type="auto"/>
          </w:tcPr>
          <w:p w14:paraId="6D51B8EA" w14:textId="67D02DDF" w:rsidR="00C52EDE" w:rsidRPr="00A83BA9" w:rsidRDefault="00A83BA9" w:rsidP="00EE1F86">
            <w:pPr>
              <w:ind w:firstLine="0"/>
            </w:pPr>
            <w:r w:rsidRPr="00A83BA9">
              <w:t>20</w:t>
            </w:r>
          </w:p>
        </w:tc>
        <w:tc>
          <w:tcPr>
            <w:tcW w:w="0" w:type="auto"/>
          </w:tcPr>
          <w:p w14:paraId="732FD68D" w14:textId="7858A041" w:rsidR="00C52EDE" w:rsidRPr="00A83BA9" w:rsidRDefault="00A83BA9" w:rsidP="00EE1F86">
            <w:pPr>
              <w:ind w:firstLine="0"/>
            </w:pPr>
            <w:r w:rsidRPr="00A83BA9">
              <w:t>2.50</w:t>
            </w:r>
          </w:p>
        </w:tc>
        <w:tc>
          <w:tcPr>
            <w:tcW w:w="0" w:type="auto"/>
          </w:tcPr>
          <w:p w14:paraId="0D46E593" w14:textId="0DA4B7E4" w:rsidR="00C52EDE" w:rsidRPr="00A83BA9" w:rsidRDefault="00A83BA9" w:rsidP="00EE1F86">
            <w:pPr>
              <w:ind w:firstLine="0"/>
            </w:pPr>
            <w:r w:rsidRPr="00A83BA9">
              <w:t>.021</w:t>
            </w:r>
          </w:p>
        </w:tc>
        <w:tc>
          <w:tcPr>
            <w:tcW w:w="1138" w:type="dxa"/>
          </w:tcPr>
          <w:p w14:paraId="73E1DFBD" w14:textId="663F680F" w:rsidR="00C52EDE" w:rsidRPr="00A83BA9" w:rsidRDefault="00A83BA9" w:rsidP="00EE1F86">
            <w:pPr>
              <w:ind w:firstLine="0"/>
            </w:pPr>
            <w:r w:rsidRPr="00A83BA9">
              <w:t>0.55</w:t>
            </w:r>
          </w:p>
        </w:tc>
        <w:tc>
          <w:tcPr>
            <w:tcW w:w="1287" w:type="dxa"/>
          </w:tcPr>
          <w:p w14:paraId="7703DCCA" w14:textId="0B5C35EF" w:rsidR="00C52EDE" w:rsidRPr="00A83BA9" w:rsidRDefault="00C52EDE" w:rsidP="00EE1F86">
            <w:pPr>
              <w:ind w:firstLine="0"/>
            </w:pPr>
            <w:r w:rsidRPr="00A83BA9">
              <w:t>&lt;50</w:t>
            </w:r>
          </w:p>
        </w:tc>
        <w:tc>
          <w:tcPr>
            <w:tcW w:w="0" w:type="auto"/>
          </w:tcPr>
          <w:p w14:paraId="4E8E2708" w14:textId="78B1363B" w:rsidR="00C52EDE" w:rsidRPr="00A83BA9" w:rsidRDefault="00A83BA9" w:rsidP="00EE1F86">
            <w:pPr>
              <w:ind w:firstLine="0"/>
            </w:pPr>
            <w:r w:rsidRPr="00A83BA9">
              <w:t>56.46</w:t>
            </w:r>
          </w:p>
        </w:tc>
        <w:tc>
          <w:tcPr>
            <w:tcW w:w="0" w:type="auto"/>
          </w:tcPr>
          <w:p w14:paraId="3933B5E2" w14:textId="41C1C812" w:rsidR="00C52EDE" w:rsidRPr="00A83BA9" w:rsidRDefault="00A83BA9" w:rsidP="00EE1F86">
            <w:pPr>
              <w:ind w:firstLine="0"/>
            </w:pPr>
            <w:r w:rsidRPr="00A83BA9">
              <w:t>31.45</w:t>
            </w:r>
          </w:p>
        </w:tc>
        <w:tc>
          <w:tcPr>
            <w:tcW w:w="0" w:type="auto"/>
          </w:tcPr>
          <w:p w14:paraId="03725DA0" w14:textId="2926359A" w:rsidR="00C52EDE" w:rsidRPr="00A83BA9" w:rsidRDefault="00A83BA9" w:rsidP="00EE1F86">
            <w:pPr>
              <w:ind w:firstLine="0"/>
            </w:pPr>
            <w:r w:rsidRPr="00A83BA9">
              <w:t>20</w:t>
            </w:r>
          </w:p>
        </w:tc>
        <w:tc>
          <w:tcPr>
            <w:tcW w:w="0" w:type="auto"/>
          </w:tcPr>
          <w:p w14:paraId="23E7AECE" w14:textId="03F58013" w:rsidR="00C52EDE" w:rsidRPr="00A83BA9" w:rsidRDefault="00A83BA9" w:rsidP="00EE1F86">
            <w:pPr>
              <w:ind w:firstLine="0"/>
            </w:pPr>
            <w:r w:rsidRPr="00A83BA9">
              <w:t>0.94</w:t>
            </w:r>
          </w:p>
        </w:tc>
        <w:tc>
          <w:tcPr>
            <w:tcW w:w="0" w:type="auto"/>
          </w:tcPr>
          <w:p w14:paraId="51CDBDBB" w14:textId="491F0245" w:rsidR="00C52EDE" w:rsidRPr="00A83BA9" w:rsidRDefault="00A83BA9" w:rsidP="00EE1F86">
            <w:pPr>
              <w:ind w:firstLine="0"/>
            </w:pPr>
            <w:r w:rsidRPr="00A83BA9">
              <w:t>.358</w:t>
            </w:r>
          </w:p>
        </w:tc>
        <w:tc>
          <w:tcPr>
            <w:tcW w:w="0" w:type="auto"/>
          </w:tcPr>
          <w:p w14:paraId="699EC789" w14:textId="12001A35" w:rsidR="00C52EDE" w:rsidRPr="00A83BA9" w:rsidRDefault="00A83BA9" w:rsidP="00EE1F86">
            <w:pPr>
              <w:ind w:firstLine="0"/>
            </w:pPr>
            <w:r w:rsidRPr="00A83BA9">
              <w:t>0.21</w:t>
            </w:r>
          </w:p>
        </w:tc>
      </w:tr>
      <w:tr w:rsidR="003C4C49" w14:paraId="14071336" w14:textId="0B59D320" w:rsidTr="003C4C49">
        <w:tc>
          <w:tcPr>
            <w:tcW w:w="1419" w:type="dxa"/>
            <w:tcBorders>
              <w:bottom w:val="single" w:sz="4" w:space="0" w:color="auto"/>
            </w:tcBorders>
          </w:tcPr>
          <w:p w14:paraId="26DC3302" w14:textId="6E78C220" w:rsidR="00C52EDE" w:rsidRDefault="00C52EDE" w:rsidP="00EE1F86">
            <w:pPr>
              <w:ind w:firstLine="0"/>
            </w:pPr>
            <w:r>
              <w:t xml:space="preserve">     8</w:t>
            </w:r>
          </w:p>
        </w:tc>
        <w:tc>
          <w:tcPr>
            <w:tcW w:w="0" w:type="auto"/>
            <w:tcBorders>
              <w:bottom w:val="single" w:sz="4" w:space="0" w:color="auto"/>
            </w:tcBorders>
          </w:tcPr>
          <w:p w14:paraId="689D8DA5" w14:textId="1E9F131E" w:rsidR="00C52EDE" w:rsidRPr="00A83BA9" w:rsidRDefault="00C52EDE" w:rsidP="00EE1F86">
            <w:pPr>
              <w:ind w:firstLine="0"/>
            </w:pPr>
            <w:r w:rsidRPr="00A83BA9">
              <w:t>&lt;50</w:t>
            </w:r>
          </w:p>
        </w:tc>
        <w:tc>
          <w:tcPr>
            <w:tcW w:w="0" w:type="auto"/>
            <w:tcBorders>
              <w:bottom w:val="single" w:sz="4" w:space="0" w:color="auto"/>
            </w:tcBorders>
          </w:tcPr>
          <w:p w14:paraId="7F4FDC70" w14:textId="3E6F25F3" w:rsidR="00C52EDE" w:rsidRPr="00A83BA9" w:rsidRDefault="00A83BA9" w:rsidP="00EE1F86">
            <w:pPr>
              <w:ind w:firstLine="0"/>
            </w:pPr>
            <w:r w:rsidRPr="00A83BA9">
              <w:t>54.76</w:t>
            </w:r>
          </w:p>
        </w:tc>
        <w:tc>
          <w:tcPr>
            <w:tcW w:w="0" w:type="auto"/>
            <w:tcBorders>
              <w:bottom w:val="single" w:sz="4" w:space="0" w:color="auto"/>
            </w:tcBorders>
          </w:tcPr>
          <w:p w14:paraId="35C8AB4D" w14:textId="3F42867D" w:rsidR="00C52EDE" w:rsidRPr="00A83BA9" w:rsidRDefault="00A83BA9" w:rsidP="00EE1F86">
            <w:pPr>
              <w:ind w:firstLine="0"/>
            </w:pPr>
            <w:r w:rsidRPr="00A83BA9">
              <w:t>27.73</w:t>
            </w:r>
          </w:p>
        </w:tc>
        <w:tc>
          <w:tcPr>
            <w:tcW w:w="0" w:type="auto"/>
            <w:tcBorders>
              <w:bottom w:val="single" w:sz="4" w:space="0" w:color="auto"/>
            </w:tcBorders>
          </w:tcPr>
          <w:p w14:paraId="6E607120" w14:textId="65C2F7D8" w:rsidR="00C52EDE" w:rsidRPr="00A83BA9" w:rsidRDefault="00A83BA9" w:rsidP="00EE1F86">
            <w:pPr>
              <w:ind w:firstLine="0"/>
            </w:pPr>
            <w:r w:rsidRPr="00A83BA9">
              <w:t>5</w:t>
            </w:r>
          </w:p>
        </w:tc>
        <w:tc>
          <w:tcPr>
            <w:tcW w:w="0" w:type="auto"/>
            <w:tcBorders>
              <w:bottom w:val="single" w:sz="4" w:space="0" w:color="auto"/>
            </w:tcBorders>
          </w:tcPr>
          <w:p w14:paraId="04E0D5C2" w14:textId="51DD944A" w:rsidR="00C52EDE" w:rsidRPr="00A83BA9" w:rsidRDefault="00A83BA9" w:rsidP="00EE1F86">
            <w:pPr>
              <w:ind w:firstLine="0"/>
            </w:pPr>
            <w:r w:rsidRPr="00A83BA9">
              <w:t>0.42</w:t>
            </w:r>
          </w:p>
        </w:tc>
        <w:tc>
          <w:tcPr>
            <w:tcW w:w="0" w:type="auto"/>
            <w:tcBorders>
              <w:bottom w:val="single" w:sz="4" w:space="0" w:color="auto"/>
            </w:tcBorders>
          </w:tcPr>
          <w:p w14:paraId="40753424" w14:textId="69321461" w:rsidR="00C52EDE" w:rsidRPr="00A83BA9" w:rsidRDefault="00A83BA9" w:rsidP="00EE1F86">
            <w:pPr>
              <w:ind w:firstLine="0"/>
            </w:pPr>
            <w:r w:rsidRPr="00A83BA9">
              <w:t>.691</w:t>
            </w:r>
          </w:p>
        </w:tc>
        <w:tc>
          <w:tcPr>
            <w:tcW w:w="1138" w:type="dxa"/>
            <w:tcBorders>
              <w:bottom w:val="single" w:sz="4" w:space="0" w:color="auto"/>
            </w:tcBorders>
          </w:tcPr>
          <w:p w14:paraId="6B5E198C" w14:textId="2F94CCA1" w:rsidR="00C52EDE" w:rsidRPr="00A83BA9" w:rsidRDefault="00A83BA9" w:rsidP="00EE1F86">
            <w:pPr>
              <w:ind w:firstLine="0"/>
            </w:pPr>
            <w:r w:rsidRPr="00A83BA9">
              <w:t>0.17</w:t>
            </w:r>
          </w:p>
        </w:tc>
        <w:tc>
          <w:tcPr>
            <w:tcW w:w="1287" w:type="dxa"/>
            <w:tcBorders>
              <w:bottom w:val="single" w:sz="4" w:space="0" w:color="auto"/>
            </w:tcBorders>
          </w:tcPr>
          <w:p w14:paraId="54428809" w14:textId="3407FF1C" w:rsidR="00C52EDE" w:rsidRPr="00A83BA9" w:rsidRDefault="00C52EDE" w:rsidP="00EE1F86">
            <w:pPr>
              <w:ind w:firstLine="0"/>
            </w:pPr>
            <w:r w:rsidRPr="00A83BA9">
              <w:t>&lt;50</w:t>
            </w:r>
          </w:p>
        </w:tc>
        <w:tc>
          <w:tcPr>
            <w:tcW w:w="0" w:type="auto"/>
            <w:tcBorders>
              <w:bottom w:val="single" w:sz="4" w:space="0" w:color="auto"/>
            </w:tcBorders>
          </w:tcPr>
          <w:p w14:paraId="403997A0" w14:textId="1A0E5430" w:rsidR="00C52EDE" w:rsidRPr="00A83BA9" w:rsidRDefault="00A83BA9" w:rsidP="00EE1F86">
            <w:pPr>
              <w:ind w:firstLine="0"/>
            </w:pPr>
            <w:r w:rsidRPr="00A83BA9">
              <w:t>59.52</w:t>
            </w:r>
          </w:p>
        </w:tc>
        <w:tc>
          <w:tcPr>
            <w:tcW w:w="0" w:type="auto"/>
            <w:tcBorders>
              <w:bottom w:val="single" w:sz="4" w:space="0" w:color="auto"/>
            </w:tcBorders>
          </w:tcPr>
          <w:p w14:paraId="07D0524B" w14:textId="2D5B8F35" w:rsidR="00C52EDE" w:rsidRPr="00A83BA9" w:rsidRDefault="00A83BA9" w:rsidP="00EE1F86">
            <w:pPr>
              <w:ind w:firstLine="0"/>
            </w:pPr>
            <w:r w:rsidRPr="00A83BA9">
              <w:t>33.09</w:t>
            </w:r>
          </w:p>
        </w:tc>
        <w:tc>
          <w:tcPr>
            <w:tcW w:w="0" w:type="auto"/>
            <w:tcBorders>
              <w:bottom w:val="single" w:sz="4" w:space="0" w:color="auto"/>
            </w:tcBorders>
          </w:tcPr>
          <w:p w14:paraId="6D821BAB" w14:textId="2C91BDDF" w:rsidR="00C52EDE" w:rsidRPr="00A83BA9" w:rsidRDefault="00A83BA9" w:rsidP="00EE1F86">
            <w:pPr>
              <w:ind w:firstLine="0"/>
            </w:pPr>
            <w:r w:rsidRPr="00A83BA9">
              <w:t>5</w:t>
            </w:r>
          </w:p>
        </w:tc>
        <w:tc>
          <w:tcPr>
            <w:tcW w:w="0" w:type="auto"/>
            <w:tcBorders>
              <w:bottom w:val="single" w:sz="4" w:space="0" w:color="auto"/>
            </w:tcBorders>
          </w:tcPr>
          <w:p w14:paraId="0488621A" w14:textId="21EF6201" w:rsidR="00C52EDE" w:rsidRPr="00A83BA9" w:rsidRDefault="00A83BA9" w:rsidP="00EE1F86">
            <w:pPr>
              <w:ind w:firstLine="0"/>
            </w:pPr>
            <w:r w:rsidRPr="00A83BA9">
              <w:t>0.70</w:t>
            </w:r>
          </w:p>
        </w:tc>
        <w:tc>
          <w:tcPr>
            <w:tcW w:w="0" w:type="auto"/>
            <w:tcBorders>
              <w:bottom w:val="single" w:sz="4" w:space="0" w:color="auto"/>
            </w:tcBorders>
          </w:tcPr>
          <w:p w14:paraId="2D29FA5A" w14:textId="3AC91D2E" w:rsidR="00C52EDE" w:rsidRPr="00A83BA9" w:rsidRDefault="00A83BA9" w:rsidP="00EE1F86">
            <w:pPr>
              <w:ind w:firstLine="0"/>
            </w:pPr>
            <w:r w:rsidRPr="00A83BA9">
              <w:t>.512</w:t>
            </w:r>
          </w:p>
        </w:tc>
        <w:tc>
          <w:tcPr>
            <w:tcW w:w="0" w:type="auto"/>
            <w:tcBorders>
              <w:bottom w:val="single" w:sz="4" w:space="0" w:color="auto"/>
            </w:tcBorders>
          </w:tcPr>
          <w:p w14:paraId="10052BE0" w14:textId="1C26446A" w:rsidR="00C52EDE" w:rsidRPr="00A83BA9" w:rsidRDefault="00A83BA9" w:rsidP="00EE1F86">
            <w:pPr>
              <w:ind w:firstLine="0"/>
            </w:pPr>
            <w:r w:rsidRPr="00A83BA9">
              <w:t>0.29</w:t>
            </w:r>
          </w:p>
        </w:tc>
      </w:tr>
    </w:tbl>
    <w:p w14:paraId="11044837" w14:textId="0EBC0BAE" w:rsidR="003C4C49" w:rsidRDefault="003C4C49" w:rsidP="00EE1F86">
      <w:pPr>
        <w:spacing w:line="240" w:lineRule="auto"/>
      </w:pPr>
    </w:p>
    <w:p w14:paraId="0BCB4707" w14:textId="4A44E635" w:rsidR="003C4C49" w:rsidRDefault="003C4C49" w:rsidP="00EE1F86">
      <w:pPr>
        <w:spacing w:line="240" w:lineRule="auto"/>
        <w:ind w:firstLine="0"/>
        <w:sectPr w:rsidR="003C4C49" w:rsidSect="003C4C49">
          <w:pgSz w:w="15840" w:h="12240" w:orient="landscape"/>
          <w:pgMar w:top="1440" w:right="1440" w:bottom="1440" w:left="1440" w:header="709" w:footer="709" w:gutter="0"/>
          <w:cols w:space="708"/>
          <w:docGrid w:linePitch="360"/>
        </w:sectPr>
      </w:pPr>
      <w:r>
        <w:br w:type="page"/>
      </w:r>
    </w:p>
    <w:p w14:paraId="0E1A678A" w14:textId="1424501A" w:rsidR="00EE1F86" w:rsidRDefault="00EE1F86" w:rsidP="00074C4E">
      <w:pPr>
        <w:pStyle w:val="Heading1"/>
        <w:spacing w:line="276" w:lineRule="auto"/>
      </w:pPr>
      <w:r>
        <w:lastRenderedPageBreak/>
        <w:t>Supplemental Analyses</w:t>
      </w:r>
    </w:p>
    <w:p w14:paraId="5021BFB3" w14:textId="77777777" w:rsidR="00B51073" w:rsidRPr="00B51073" w:rsidRDefault="00B51073" w:rsidP="00B51073"/>
    <w:p w14:paraId="4FA0FFA6" w14:textId="286D4BC0" w:rsidR="00EE1F86" w:rsidRDefault="00EE1F86" w:rsidP="00074C4E">
      <w:pPr>
        <w:pStyle w:val="Heading2"/>
        <w:spacing w:line="276" w:lineRule="auto"/>
      </w:pPr>
      <w:r>
        <w:t>Age as a Continuous Predictor</w:t>
      </w:r>
    </w:p>
    <w:p w14:paraId="03FFCC9C" w14:textId="003AB920" w:rsidR="00EE1F86" w:rsidRDefault="00EE1F86" w:rsidP="00074C4E">
      <w:pPr>
        <w:spacing w:line="276" w:lineRule="auto"/>
      </w:pPr>
      <w:r>
        <w:t>In our main analyses, we treat age as a categorical predictor, enabling power for tests against chance alongside clear statements about the ages at which children succeed at this task. Here, we confirm that our analyses are robust to treating age as a continuous predictor.</w:t>
      </w:r>
    </w:p>
    <w:p w14:paraId="67DCA616" w14:textId="3B46E6F9" w:rsidR="00EE1F86" w:rsidRDefault="00EE1F86" w:rsidP="00074C4E">
      <w:pPr>
        <w:spacing w:line="276" w:lineRule="auto"/>
      </w:pPr>
      <w:r>
        <w:t>In each of the following analyses, we conduct analogous ANOVAs to those in the main analyses, but with age as a continuous, centered predictor.</w:t>
      </w:r>
    </w:p>
    <w:p w14:paraId="2A17B381" w14:textId="743C9AB8" w:rsidR="00EE1F86" w:rsidRDefault="00EE1F86" w:rsidP="00074C4E">
      <w:pPr>
        <w:pStyle w:val="Heading3"/>
        <w:spacing w:line="276" w:lineRule="auto"/>
        <w:rPr>
          <w:b w:val="0"/>
          <w:bCs/>
        </w:rPr>
      </w:pPr>
      <w:r>
        <w:t>Experiment 1.</w:t>
      </w:r>
      <w:r>
        <w:rPr>
          <w:b w:val="0"/>
          <w:bCs/>
        </w:rPr>
        <w:t xml:space="preserve"> Children were more likely to take the easier question when they were less skilled than their partner than when they were better, </w:t>
      </w:r>
      <w:proofErr w:type="gramStart"/>
      <w:r w:rsidRPr="00EE1F86">
        <w:rPr>
          <w:b w:val="0"/>
          <w:bCs/>
          <w:i/>
          <w:iCs/>
        </w:rPr>
        <w:t>F</w:t>
      </w:r>
      <w:r w:rsidRPr="00EE1F86">
        <w:rPr>
          <w:b w:val="0"/>
          <w:bCs/>
        </w:rPr>
        <w:t>(</w:t>
      </w:r>
      <w:proofErr w:type="gramEnd"/>
      <w:r w:rsidRPr="00EE1F86">
        <w:rPr>
          <w:b w:val="0"/>
          <w:bCs/>
        </w:rPr>
        <w:t>1, 15</w:t>
      </w:r>
      <w:r>
        <w:rPr>
          <w:b w:val="0"/>
          <w:bCs/>
        </w:rPr>
        <w:t>5</w:t>
      </w:r>
      <w:r w:rsidRPr="00EE1F86">
        <w:rPr>
          <w:b w:val="0"/>
          <w:bCs/>
        </w:rPr>
        <w:t>) = 1</w:t>
      </w:r>
      <w:r>
        <w:rPr>
          <w:b w:val="0"/>
          <w:bCs/>
        </w:rPr>
        <w:t>1.02</w:t>
      </w:r>
      <w:r w:rsidRPr="00EE1F86">
        <w:rPr>
          <w:b w:val="0"/>
          <w:bCs/>
        </w:rPr>
        <w:t xml:space="preserve">, </w:t>
      </w:r>
      <w:r w:rsidRPr="00EE1F86">
        <w:rPr>
          <w:b w:val="0"/>
          <w:bCs/>
          <w:i/>
          <w:iCs/>
        </w:rPr>
        <w:t>p</w:t>
      </w:r>
      <w:r w:rsidRPr="00EE1F86">
        <w:rPr>
          <w:b w:val="0"/>
          <w:bCs/>
        </w:rPr>
        <w:t xml:space="preserve"> = .001</w:t>
      </w:r>
      <w:r w:rsidR="008E0410" w:rsidRPr="008E0410">
        <w:rPr>
          <w:b w:val="0"/>
          <w:bCs/>
        </w:rPr>
        <w:t xml:space="preserve"> </w:t>
      </w:r>
      <w:r w:rsidR="008E0410">
        <w:rPr>
          <w:b w:val="0"/>
          <w:bCs/>
        </w:rPr>
        <w:t>,</w:t>
      </w:r>
      <w:r w:rsidR="008E0410" w:rsidRPr="008E0410">
        <w:rPr>
          <w:b w:val="0"/>
          <w:bCs/>
          <w:lang w:val="en-US"/>
        </w:rPr>
        <w:t xml:space="preserve"> </w:t>
      </w:r>
      <w:r w:rsidR="008E0410" w:rsidRPr="008076CB">
        <w:rPr>
          <w:b w:val="0"/>
          <w:bCs/>
          <w:lang w:val="en-US"/>
        </w:rPr>
        <w:t>η</w:t>
      </w:r>
      <w:r w:rsidR="008E0410" w:rsidRPr="008076CB">
        <w:rPr>
          <w:b w:val="0"/>
          <w:bCs/>
          <w:vertAlign w:val="subscript"/>
          <w:lang w:val="en-US"/>
        </w:rPr>
        <w:t>p</w:t>
      </w:r>
      <w:r w:rsidR="008E0410" w:rsidRPr="008076CB">
        <w:rPr>
          <w:b w:val="0"/>
          <w:bCs/>
          <w:vertAlign w:val="superscript"/>
          <w:lang w:val="en-US"/>
        </w:rPr>
        <w:t xml:space="preserve">2 </w:t>
      </w:r>
      <w:r w:rsidR="008E0410" w:rsidRPr="008076CB">
        <w:rPr>
          <w:b w:val="0"/>
          <w:bCs/>
        </w:rPr>
        <w:t>= .</w:t>
      </w:r>
      <w:r w:rsidR="008E0410">
        <w:rPr>
          <w:b w:val="0"/>
          <w:bCs/>
        </w:rPr>
        <w:t>07</w:t>
      </w:r>
      <w:r>
        <w:rPr>
          <w:b w:val="0"/>
          <w:bCs/>
        </w:rPr>
        <w:t>.</w:t>
      </w:r>
      <w:r w:rsidR="00175BE2">
        <w:rPr>
          <w:b w:val="0"/>
          <w:bCs/>
        </w:rPr>
        <w:t xml:space="preserve"> As in the main analysis, this was difference depended on children’s age, </w:t>
      </w:r>
      <w:proofErr w:type="gramStart"/>
      <w:r w:rsidR="00175BE2" w:rsidRPr="00EE1F86">
        <w:rPr>
          <w:b w:val="0"/>
          <w:bCs/>
          <w:i/>
          <w:iCs/>
        </w:rPr>
        <w:t>F</w:t>
      </w:r>
      <w:r w:rsidR="00175BE2" w:rsidRPr="00EE1F86">
        <w:rPr>
          <w:b w:val="0"/>
          <w:bCs/>
        </w:rPr>
        <w:t>(</w:t>
      </w:r>
      <w:proofErr w:type="gramEnd"/>
      <w:r w:rsidR="00175BE2" w:rsidRPr="00EE1F86">
        <w:rPr>
          <w:b w:val="0"/>
          <w:bCs/>
        </w:rPr>
        <w:t>1, 15</w:t>
      </w:r>
      <w:r w:rsidR="00175BE2">
        <w:rPr>
          <w:b w:val="0"/>
          <w:bCs/>
        </w:rPr>
        <w:t>5</w:t>
      </w:r>
      <w:r w:rsidR="00175BE2" w:rsidRPr="00EE1F86">
        <w:rPr>
          <w:b w:val="0"/>
          <w:bCs/>
        </w:rPr>
        <w:t xml:space="preserve">) = </w:t>
      </w:r>
      <w:r w:rsidR="00175BE2">
        <w:rPr>
          <w:b w:val="0"/>
          <w:bCs/>
        </w:rPr>
        <w:t>10.86</w:t>
      </w:r>
      <w:r w:rsidR="00175BE2" w:rsidRPr="00EE1F86">
        <w:rPr>
          <w:b w:val="0"/>
          <w:bCs/>
        </w:rPr>
        <w:t xml:space="preserve">, </w:t>
      </w:r>
      <w:r w:rsidR="00175BE2" w:rsidRPr="00EE1F86">
        <w:rPr>
          <w:b w:val="0"/>
          <w:bCs/>
          <w:i/>
          <w:iCs/>
        </w:rPr>
        <w:t>p</w:t>
      </w:r>
      <w:r w:rsidR="00175BE2" w:rsidRPr="00EE1F86">
        <w:rPr>
          <w:b w:val="0"/>
          <w:bCs/>
        </w:rPr>
        <w:t xml:space="preserve"> = .001</w:t>
      </w:r>
      <w:r w:rsidR="008E0410">
        <w:rPr>
          <w:b w:val="0"/>
          <w:bCs/>
        </w:rPr>
        <w:t>,</w:t>
      </w:r>
      <w:r w:rsidR="008E0410" w:rsidRPr="008E0410">
        <w:rPr>
          <w:b w:val="0"/>
          <w:bCs/>
          <w:lang w:val="en-US"/>
        </w:rPr>
        <w:t xml:space="preserve"> </w:t>
      </w:r>
      <w:r w:rsidR="008E0410" w:rsidRPr="008076CB">
        <w:rPr>
          <w:b w:val="0"/>
          <w:bCs/>
          <w:lang w:val="en-US"/>
        </w:rPr>
        <w:t>η</w:t>
      </w:r>
      <w:r w:rsidR="008E0410" w:rsidRPr="008076CB">
        <w:rPr>
          <w:b w:val="0"/>
          <w:bCs/>
          <w:vertAlign w:val="subscript"/>
          <w:lang w:val="en-US"/>
        </w:rPr>
        <w:t>p</w:t>
      </w:r>
      <w:r w:rsidR="008E0410" w:rsidRPr="008076CB">
        <w:rPr>
          <w:b w:val="0"/>
          <w:bCs/>
          <w:vertAlign w:val="superscript"/>
          <w:lang w:val="en-US"/>
        </w:rPr>
        <w:t xml:space="preserve">2 </w:t>
      </w:r>
      <w:r w:rsidR="008E0410" w:rsidRPr="008076CB">
        <w:rPr>
          <w:b w:val="0"/>
          <w:bCs/>
        </w:rPr>
        <w:t>= .</w:t>
      </w:r>
      <w:r w:rsidR="008E0410">
        <w:rPr>
          <w:b w:val="0"/>
          <w:bCs/>
        </w:rPr>
        <w:t>07</w:t>
      </w:r>
      <w:r w:rsidR="008076CB">
        <w:rPr>
          <w:b w:val="0"/>
          <w:bCs/>
        </w:rPr>
        <w:t>, the details of which can be found in the main text</w:t>
      </w:r>
      <w:r w:rsidR="00175BE2">
        <w:rPr>
          <w:b w:val="0"/>
          <w:bCs/>
        </w:rPr>
        <w:t xml:space="preserve">. We further find a main effect of Metaratio, </w:t>
      </w:r>
      <w:proofErr w:type="gramStart"/>
      <w:r w:rsidR="00175BE2" w:rsidRPr="00EE1F86">
        <w:rPr>
          <w:b w:val="0"/>
          <w:bCs/>
          <w:i/>
          <w:iCs/>
        </w:rPr>
        <w:t>F</w:t>
      </w:r>
      <w:r w:rsidR="00175BE2" w:rsidRPr="00EE1F86">
        <w:rPr>
          <w:b w:val="0"/>
          <w:bCs/>
        </w:rPr>
        <w:t>(</w:t>
      </w:r>
      <w:proofErr w:type="gramEnd"/>
      <w:r w:rsidR="00175BE2">
        <w:rPr>
          <w:b w:val="0"/>
          <w:bCs/>
        </w:rPr>
        <w:t>5</w:t>
      </w:r>
      <w:r w:rsidR="00175BE2" w:rsidRPr="00EE1F86">
        <w:rPr>
          <w:b w:val="0"/>
          <w:bCs/>
        </w:rPr>
        <w:t xml:space="preserve">, </w:t>
      </w:r>
      <w:r w:rsidR="00175BE2">
        <w:rPr>
          <w:b w:val="0"/>
          <w:bCs/>
        </w:rPr>
        <w:t>755</w:t>
      </w:r>
      <w:r w:rsidR="00175BE2" w:rsidRPr="00EE1F86">
        <w:rPr>
          <w:b w:val="0"/>
          <w:bCs/>
        </w:rPr>
        <w:t xml:space="preserve">) = </w:t>
      </w:r>
      <w:r w:rsidR="00175BE2">
        <w:rPr>
          <w:b w:val="0"/>
          <w:bCs/>
        </w:rPr>
        <w:t>4.53</w:t>
      </w:r>
      <w:r w:rsidR="00175BE2" w:rsidRPr="00EE1F86">
        <w:rPr>
          <w:b w:val="0"/>
          <w:bCs/>
        </w:rPr>
        <w:t xml:space="preserve">, </w:t>
      </w:r>
      <w:r w:rsidR="00175BE2" w:rsidRPr="00EE1F86">
        <w:rPr>
          <w:b w:val="0"/>
          <w:bCs/>
          <w:i/>
          <w:iCs/>
        </w:rPr>
        <w:t>p</w:t>
      </w:r>
      <w:r w:rsidR="00175BE2" w:rsidRPr="00EE1F86">
        <w:rPr>
          <w:b w:val="0"/>
          <w:bCs/>
        </w:rPr>
        <w:t xml:space="preserve"> </w:t>
      </w:r>
      <w:r w:rsidR="00175BE2">
        <w:rPr>
          <w:b w:val="0"/>
          <w:bCs/>
        </w:rPr>
        <w:t xml:space="preserve">&lt; </w:t>
      </w:r>
      <w:r w:rsidR="00175BE2" w:rsidRPr="00EE1F86">
        <w:rPr>
          <w:b w:val="0"/>
          <w:bCs/>
        </w:rPr>
        <w:t>.001</w:t>
      </w:r>
      <w:r w:rsidR="008E0410">
        <w:rPr>
          <w:b w:val="0"/>
          <w:bCs/>
        </w:rPr>
        <w:t>,</w:t>
      </w:r>
      <w:r w:rsidR="008E0410" w:rsidRPr="008E0410">
        <w:rPr>
          <w:b w:val="0"/>
          <w:bCs/>
          <w:lang w:val="en-US"/>
        </w:rPr>
        <w:t xml:space="preserve"> </w:t>
      </w:r>
      <w:r w:rsidR="008E0410" w:rsidRPr="008076CB">
        <w:rPr>
          <w:b w:val="0"/>
          <w:bCs/>
          <w:lang w:val="en-US"/>
        </w:rPr>
        <w:t>η</w:t>
      </w:r>
      <w:r w:rsidR="008E0410" w:rsidRPr="008076CB">
        <w:rPr>
          <w:b w:val="0"/>
          <w:bCs/>
          <w:vertAlign w:val="subscript"/>
          <w:lang w:val="en-US"/>
        </w:rPr>
        <w:t>p</w:t>
      </w:r>
      <w:r w:rsidR="008E0410" w:rsidRPr="008076CB">
        <w:rPr>
          <w:b w:val="0"/>
          <w:bCs/>
          <w:vertAlign w:val="superscript"/>
          <w:lang w:val="en-US"/>
        </w:rPr>
        <w:t xml:space="preserve">2 </w:t>
      </w:r>
      <w:r w:rsidR="008E0410" w:rsidRPr="008076CB">
        <w:rPr>
          <w:b w:val="0"/>
          <w:bCs/>
        </w:rPr>
        <w:t>= .</w:t>
      </w:r>
      <w:r w:rsidR="008E0410">
        <w:rPr>
          <w:b w:val="0"/>
          <w:bCs/>
        </w:rPr>
        <w:t>03</w:t>
      </w:r>
      <w:r w:rsidR="00175BE2">
        <w:rPr>
          <w:b w:val="0"/>
          <w:bCs/>
        </w:rPr>
        <w:t xml:space="preserve">, which interacted with Age, </w:t>
      </w:r>
      <w:r w:rsidR="00175BE2" w:rsidRPr="00EE1F86">
        <w:rPr>
          <w:b w:val="0"/>
          <w:bCs/>
          <w:i/>
          <w:iCs/>
        </w:rPr>
        <w:t>F</w:t>
      </w:r>
      <w:r w:rsidR="00175BE2" w:rsidRPr="00EE1F86">
        <w:rPr>
          <w:b w:val="0"/>
          <w:bCs/>
        </w:rPr>
        <w:t>(</w:t>
      </w:r>
      <w:r w:rsidR="00175BE2">
        <w:rPr>
          <w:b w:val="0"/>
          <w:bCs/>
        </w:rPr>
        <w:t>5, 755</w:t>
      </w:r>
      <w:r w:rsidR="00175BE2" w:rsidRPr="00EE1F86">
        <w:rPr>
          <w:b w:val="0"/>
          <w:bCs/>
        </w:rPr>
        <w:t xml:space="preserve">) = </w:t>
      </w:r>
      <w:r w:rsidR="00175BE2">
        <w:rPr>
          <w:b w:val="0"/>
          <w:bCs/>
        </w:rPr>
        <w:t>2.56</w:t>
      </w:r>
      <w:r w:rsidR="00175BE2" w:rsidRPr="00EE1F86">
        <w:rPr>
          <w:b w:val="0"/>
          <w:bCs/>
        </w:rPr>
        <w:t xml:space="preserve">, </w:t>
      </w:r>
      <w:r w:rsidR="00175BE2" w:rsidRPr="00EE1F86">
        <w:rPr>
          <w:b w:val="0"/>
          <w:bCs/>
          <w:i/>
          <w:iCs/>
        </w:rPr>
        <w:t>p</w:t>
      </w:r>
      <w:r w:rsidR="00175BE2" w:rsidRPr="00EE1F86">
        <w:rPr>
          <w:b w:val="0"/>
          <w:bCs/>
        </w:rPr>
        <w:t xml:space="preserve"> = .0</w:t>
      </w:r>
      <w:r w:rsidR="00175BE2">
        <w:rPr>
          <w:b w:val="0"/>
          <w:bCs/>
        </w:rPr>
        <w:t>26</w:t>
      </w:r>
      <w:r w:rsidR="008E0410">
        <w:rPr>
          <w:b w:val="0"/>
          <w:bCs/>
        </w:rPr>
        <w:t>,</w:t>
      </w:r>
      <w:r w:rsidR="008E0410" w:rsidRPr="008E0410">
        <w:rPr>
          <w:b w:val="0"/>
          <w:bCs/>
          <w:lang w:val="en-US"/>
        </w:rPr>
        <w:t xml:space="preserve"> </w:t>
      </w:r>
      <w:r w:rsidR="008E0410" w:rsidRPr="008076CB">
        <w:rPr>
          <w:b w:val="0"/>
          <w:bCs/>
          <w:lang w:val="en-US"/>
        </w:rPr>
        <w:t>η</w:t>
      </w:r>
      <w:r w:rsidR="008E0410" w:rsidRPr="008076CB">
        <w:rPr>
          <w:b w:val="0"/>
          <w:bCs/>
          <w:vertAlign w:val="subscript"/>
          <w:lang w:val="en-US"/>
        </w:rPr>
        <w:t>p</w:t>
      </w:r>
      <w:r w:rsidR="008E0410" w:rsidRPr="008076CB">
        <w:rPr>
          <w:b w:val="0"/>
          <w:bCs/>
          <w:vertAlign w:val="superscript"/>
          <w:lang w:val="en-US"/>
        </w:rPr>
        <w:t xml:space="preserve">2 </w:t>
      </w:r>
      <w:r w:rsidR="008E0410" w:rsidRPr="008076CB">
        <w:rPr>
          <w:b w:val="0"/>
          <w:bCs/>
        </w:rPr>
        <w:t>= .</w:t>
      </w:r>
      <w:r w:rsidR="008E0410">
        <w:rPr>
          <w:b w:val="0"/>
          <w:bCs/>
        </w:rPr>
        <w:t>02</w:t>
      </w:r>
      <w:r w:rsidR="00175BE2">
        <w:rPr>
          <w:b w:val="0"/>
          <w:bCs/>
        </w:rPr>
        <w:t xml:space="preserve">, and with Age and Condition, </w:t>
      </w:r>
      <w:r w:rsidR="00175BE2" w:rsidRPr="00EE1F86">
        <w:rPr>
          <w:b w:val="0"/>
          <w:bCs/>
          <w:i/>
          <w:iCs/>
        </w:rPr>
        <w:t>F</w:t>
      </w:r>
      <w:r w:rsidR="00175BE2" w:rsidRPr="00EE1F86">
        <w:rPr>
          <w:b w:val="0"/>
          <w:bCs/>
        </w:rPr>
        <w:t>(</w:t>
      </w:r>
      <w:r w:rsidR="00175BE2">
        <w:rPr>
          <w:b w:val="0"/>
          <w:bCs/>
        </w:rPr>
        <w:t>5, 755</w:t>
      </w:r>
      <w:r w:rsidR="00175BE2" w:rsidRPr="00EE1F86">
        <w:rPr>
          <w:b w:val="0"/>
          <w:bCs/>
        </w:rPr>
        <w:t xml:space="preserve">) = </w:t>
      </w:r>
      <w:r w:rsidR="00175BE2">
        <w:rPr>
          <w:b w:val="0"/>
          <w:bCs/>
        </w:rPr>
        <w:t>3.15</w:t>
      </w:r>
      <w:r w:rsidR="00175BE2" w:rsidRPr="00EE1F86">
        <w:rPr>
          <w:b w:val="0"/>
          <w:bCs/>
        </w:rPr>
        <w:t xml:space="preserve">, </w:t>
      </w:r>
      <w:r w:rsidR="00175BE2" w:rsidRPr="00EE1F86">
        <w:rPr>
          <w:b w:val="0"/>
          <w:bCs/>
          <w:i/>
          <w:iCs/>
        </w:rPr>
        <w:t>p</w:t>
      </w:r>
      <w:r w:rsidR="00175BE2" w:rsidRPr="00EE1F86">
        <w:rPr>
          <w:b w:val="0"/>
          <w:bCs/>
        </w:rPr>
        <w:t xml:space="preserve"> = .00</w:t>
      </w:r>
      <w:r w:rsidR="00175BE2">
        <w:rPr>
          <w:b w:val="0"/>
          <w:bCs/>
        </w:rPr>
        <w:t>8</w:t>
      </w:r>
      <w:r w:rsidR="008E0410" w:rsidRPr="008E0410">
        <w:rPr>
          <w:b w:val="0"/>
          <w:bCs/>
        </w:rPr>
        <w:t xml:space="preserve"> </w:t>
      </w:r>
      <w:r w:rsidR="008E0410">
        <w:rPr>
          <w:b w:val="0"/>
          <w:bCs/>
        </w:rPr>
        <w:t>,</w:t>
      </w:r>
      <w:r w:rsidR="008E0410" w:rsidRPr="008E0410">
        <w:rPr>
          <w:b w:val="0"/>
          <w:bCs/>
          <w:lang w:val="en-US"/>
        </w:rPr>
        <w:t xml:space="preserve"> </w:t>
      </w:r>
      <w:r w:rsidR="008E0410" w:rsidRPr="008076CB">
        <w:rPr>
          <w:b w:val="0"/>
          <w:bCs/>
          <w:lang w:val="en-US"/>
        </w:rPr>
        <w:t>η</w:t>
      </w:r>
      <w:r w:rsidR="008E0410" w:rsidRPr="008076CB">
        <w:rPr>
          <w:b w:val="0"/>
          <w:bCs/>
          <w:vertAlign w:val="subscript"/>
          <w:lang w:val="en-US"/>
        </w:rPr>
        <w:t>p</w:t>
      </w:r>
      <w:r w:rsidR="008E0410" w:rsidRPr="008076CB">
        <w:rPr>
          <w:b w:val="0"/>
          <w:bCs/>
          <w:vertAlign w:val="superscript"/>
          <w:lang w:val="en-US"/>
        </w:rPr>
        <w:t xml:space="preserve">2 </w:t>
      </w:r>
      <w:r w:rsidR="008E0410" w:rsidRPr="008076CB">
        <w:rPr>
          <w:b w:val="0"/>
          <w:bCs/>
        </w:rPr>
        <w:t>= .</w:t>
      </w:r>
      <w:r w:rsidR="008E0410">
        <w:rPr>
          <w:b w:val="0"/>
          <w:bCs/>
        </w:rPr>
        <w:t>02</w:t>
      </w:r>
      <w:r w:rsidR="00175BE2">
        <w:rPr>
          <w:b w:val="0"/>
          <w:bCs/>
        </w:rPr>
        <w:t>.</w:t>
      </w:r>
      <w:r w:rsidR="008E0410">
        <w:rPr>
          <w:b w:val="0"/>
          <w:bCs/>
        </w:rPr>
        <w:t xml:space="preserve"> There was no main effect of age nor an interaction between Metaratio and Condition.</w:t>
      </w:r>
    </w:p>
    <w:p w14:paraId="5C37B3DF" w14:textId="139364CC" w:rsidR="00E60F63" w:rsidRDefault="00E60F63" w:rsidP="00074C4E">
      <w:pPr>
        <w:pStyle w:val="Heading3"/>
        <w:spacing w:line="276" w:lineRule="auto"/>
        <w:rPr>
          <w:b w:val="0"/>
          <w:bCs/>
        </w:rPr>
      </w:pPr>
      <w:r>
        <w:t>Experiment 2.</w:t>
      </w:r>
      <w:r>
        <w:rPr>
          <w:b w:val="0"/>
          <w:bCs/>
        </w:rPr>
        <w:t xml:space="preserve"> Children assigned themselves the easy question more often when their partner was older, </w:t>
      </w:r>
      <w:proofErr w:type="gramStart"/>
      <w:r w:rsidRPr="00EE1F86">
        <w:rPr>
          <w:b w:val="0"/>
          <w:bCs/>
          <w:i/>
          <w:iCs/>
        </w:rPr>
        <w:t>F</w:t>
      </w:r>
      <w:r w:rsidRPr="00EE1F86">
        <w:rPr>
          <w:b w:val="0"/>
          <w:bCs/>
        </w:rPr>
        <w:t>(</w:t>
      </w:r>
      <w:proofErr w:type="gramEnd"/>
      <w:r>
        <w:rPr>
          <w:b w:val="0"/>
          <w:bCs/>
        </w:rPr>
        <w:t>1, 162</w:t>
      </w:r>
      <w:r w:rsidRPr="00EE1F86">
        <w:rPr>
          <w:b w:val="0"/>
          <w:bCs/>
        </w:rPr>
        <w:t xml:space="preserve">) = </w:t>
      </w:r>
      <w:r>
        <w:rPr>
          <w:b w:val="0"/>
          <w:bCs/>
        </w:rPr>
        <w:t>5.73</w:t>
      </w:r>
      <w:r w:rsidRPr="00EE1F86">
        <w:rPr>
          <w:b w:val="0"/>
          <w:bCs/>
        </w:rPr>
        <w:t xml:space="preserve">, </w:t>
      </w:r>
      <w:r w:rsidRPr="00EE1F86">
        <w:rPr>
          <w:b w:val="0"/>
          <w:bCs/>
          <w:i/>
          <w:iCs/>
        </w:rPr>
        <w:t>p</w:t>
      </w:r>
      <w:r w:rsidRPr="00EE1F86">
        <w:rPr>
          <w:b w:val="0"/>
          <w:bCs/>
        </w:rPr>
        <w:t xml:space="preserve"> </w:t>
      </w:r>
      <w:r>
        <w:rPr>
          <w:b w:val="0"/>
          <w:bCs/>
        </w:rPr>
        <w:t xml:space="preserve">= </w:t>
      </w:r>
      <w:r w:rsidRPr="00EE1F86">
        <w:rPr>
          <w:b w:val="0"/>
          <w:bCs/>
        </w:rPr>
        <w:t>.0</w:t>
      </w:r>
      <w:r>
        <w:rPr>
          <w:b w:val="0"/>
          <w:bCs/>
        </w:rPr>
        <w:t>18</w:t>
      </w:r>
      <w:r w:rsidR="008E0410">
        <w:rPr>
          <w:b w:val="0"/>
          <w:bCs/>
        </w:rPr>
        <w:t>,</w:t>
      </w:r>
      <w:r w:rsidR="008E0410" w:rsidRPr="008E0410">
        <w:rPr>
          <w:b w:val="0"/>
          <w:bCs/>
          <w:lang w:val="en-US"/>
        </w:rPr>
        <w:t xml:space="preserve"> </w:t>
      </w:r>
      <w:r w:rsidR="008E0410" w:rsidRPr="008076CB">
        <w:rPr>
          <w:b w:val="0"/>
          <w:bCs/>
          <w:lang w:val="en-US"/>
        </w:rPr>
        <w:t>η</w:t>
      </w:r>
      <w:r w:rsidR="008E0410" w:rsidRPr="008076CB">
        <w:rPr>
          <w:b w:val="0"/>
          <w:bCs/>
          <w:vertAlign w:val="subscript"/>
          <w:lang w:val="en-US"/>
        </w:rPr>
        <w:t>p</w:t>
      </w:r>
      <w:r w:rsidR="008E0410" w:rsidRPr="008076CB">
        <w:rPr>
          <w:b w:val="0"/>
          <w:bCs/>
          <w:vertAlign w:val="superscript"/>
          <w:lang w:val="en-US"/>
        </w:rPr>
        <w:t xml:space="preserve">2 </w:t>
      </w:r>
      <w:r w:rsidR="008E0410" w:rsidRPr="008076CB">
        <w:rPr>
          <w:b w:val="0"/>
          <w:bCs/>
        </w:rPr>
        <w:t>= .</w:t>
      </w:r>
      <w:r w:rsidR="008E0410">
        <w:rPr>
          <w:b w:val="0"/>
          <w:bCs/>
        </w:rPr>
        <w:t>03</w:t>
      </w:r>
      <w:r>
        <w:rPr>
          <w:b w:val="0"/>
          <w:bCs/>
        </w:rPr>
        <w:t xml:space="preserve">. Children also assigned themselves the easy question more often as they got older, </w:t>
      </w:r>
      <w:proofErr w:type="gramStart"/>
      <w:r w:rsidRPr="00EE1F86">
        <w:rPr>
          <w:b w:val="0"/>
          <w:bCs/>
          <w:i/>
          <w:iCs/>
        </w:rPr>
        <w:t>F</w:t>
      </w:r>
      <w:r w:rsidRPr="00EE1F86">
        <w:rPr>
          <w:b w:val="0"/>
          <w:bCs/>
        </w:rPr>
        <w:t>(</w:t>
      </w:r>
      <w:proofErr w:type="gramEnd"/>
      <w:r>
        <w:rPr>
          <w:b w:val="0"/>
          <w:bCs/>
        </w:rPr>
        <w:t>1, 162</w:t>
      </w:r>
      <w:r w:rsidRPr="00EE1F86">
        <w:rPr>
          <w:b w:val="0"/>
          <w:bCs/>
        </w:rPr>
        <w:t xml:space="preserve">) = </w:t>
      </w:r>
      <w:r>
        <w:rPr>
          <w:b w:val="0"/>
          <w:bCs/>
        </w:rPr>
        <w:t>5.81</w:t>
      </w:r>
      <w:r w:rsidRPr="00EE1F86">
        <w:rPr>
          <w:b w:val="0"/>
          <w:bCs/>
        </w:rPr>
        <w:t xml:space="preserve">, </w:t>
      </w:r>
      <w:r w:rsidRPr="00EE1F86">
        <w:rPr>
          <w:b w:val="0"/>
          <w:bCs/>
          <w:i/>
          <w:iCs/>
        </w:rPr>
        <w:t>p</w:t>
      </w:r>
      <w:r w:rsidRPr="00EE1F86">
        <w:rPr>
          <w:b w:val="0"/>
          <w:bCs/>
        </w:rPr>
        <w:t xml:space="preserve"> </w:t>
      </w:r>
      <w:r>
        <w:rPr>
          <w:b w:val="0"/>
          <w:bCs/>
        </w:rPr>
        <w:t xml:space="preserve">= </w:t>
      </w:r>
      <w:r w:rsidRPr="00EE1F86">
        <w:rPr>
          <w:b w:val="0"/>
          <w:bCs/>
        </w:rPr>
        <w:t>.0</w:t>
      </w:r>
      <w:r>
        <w:rPr>
          <w:b w:val="0"/>
          <w:bCs/>
        </w:rPr>
        <w:t>17</w:t>
      </w:r>
      <w:r w:rsidR="008E0410">
        <w:rPr>
          <w:b w:val="0"/>
          <w:bCs/>
        </w:rPr>
        <w:t>,</w:t>
      </w:r>
      <w:r w:rsidR="008E0410" w:rsidRPr="008E0410">
        <w:rPr>
          <w:b w:val="0"/>
          <w:bCs/>
          <w:lang w:val="en-US"/>
        </w:rPr>
        <w:t xml:space="preserve"> </w:t>
      </w:r>
      <w:r w:rsidR="008E0410" w:rsidRPr="008076CB">
        <w:rPr>
          <w:b w:val="0"/>
          <w:bCs/>
          <w:lang w:val="en-US"/>
        </w:rPr>
        <w:t>η</w:t>
      </w:r>
      <w:r w:rsidR="008E0410" w:rsidRPr="008076CB">
        <w:rPr>
          <w:b w:val="0"/>
          <w:bCs/>
          <w:vertAlign w:val="subscript"/>
          <w:lang w:val="en-US"/>
        </w:rPr>
        <w:t>p</w:t>
      </w:r>
      <w:r w:rsidR="008E0410" w:rsidRPr="008076CB">
        <w:rPr>
          <w:b w:val="0"/>
          <w:bCs/>
          <w:vertAlign w:val="superscript"/>
          <w:lang w:val="en-US"/>
        </w:rPr>
        <w:t xml:space="preserve">2 </w:t>
      </w:r>
      <w:r w:rsidR="008E0410" w:rsidRPr="008076CB">
        <w:rPr>
          <w:b w:val="0"/>
          <w:bCs/>
        </w:rPr>
        <w:t>= .</w:t>
      </w:r>
      <w:r w:rsidR="008E0410">
        <w:rPr>
          <w:b w:val="0"/>
          <w:bCs/>
        </w:rPr>
        <w:t>03</w:t>
      </w:r>
      <w:r>
        <w:rPr>
          <w:b w:val="0"/>
          <w:bCs/>
        </w:rPr>
        <w:t xml:space="preserve">. In this analysis, we also found a significant interaction between Age and Condition, </w:t>
      </w:r>
      <w:proofErr w:type="gramStart"/>
      <w:r w:rsidRPr="00EE1F86">
        <w:rPr>
          <w:b w:val="0"/>
          <w:bCs/>
          <w:i/>
          <w:iCs/>
        </w:rPr>
        <w:t>F</w:t>
      </w:r>
      <w:r w:rsidRPr="00EE1F86">
        <w:rPr>
          <w:b w:val="0"/>
          <w:bCs/>
        </w:rPr>
        <w:t>(</w:t>
      </w:r>
      <w:proofErr w:type="gramEnd"/>
      <w:r>
        <w:rPr>
          <w:b w:val="0"/>
          <w:bCs/>
        </w:rPr>
        <w:t>1, 162</w:t>
      </w:r>
      <w:r w:rsidRPr="00EE1F86">
        <w:rPr>
          <w:b w:val="0"/>
          <w:bCs/>
        </w:rPr>
        <w:t xml:space="preserve">) = </w:t>
      </w:r>
      <w:r>
        <w:rPr>
          <w:b w:val="0"/>
          <w:bCs/>
        </w:rPr>
        <w:t>5.13</w:t>
      </w:r>
      <w:r w:rsidRPr="00EE1F86">
        <w:rPr>
          <w:b w:val="0"/>
          <w:bCs/>
        </w:rPr>
        <w:t xml:space="preserve">, </w:t>
      </w:r>
      <w:r w:rsidRPr="00EE1F86">
        <w:rPr>
          <w:b w:val="0"/>
          <w:bCs/>
          <w:i/>
          <w:iCs/>
        </w:rPr>
        <w:t>p</w:t>
      </w:r>
      <w:r w:rsidRPr="00EE1F86">
        <w:rPr>
          <w:b w:val="0"/>
          <w:bCs/>
        </w:rPr>
        <w:t xml:space="preserve"> </w:t>
      </w:r>
      <w:r>
        <w:rPr>
          <w:b w:val="0"/>
          <w:bCs/>
        </w:rPr>
        <w:t xml:space="preserve">= </w:t>
      </w:r>
      <w:r w:rsidRPr="00EE1F86">
        <w:rPr>
          <w:b w:val="0"/>
          <w:bCs/>
        </w:rPr>
        <w:t>.0</w:t>
      </w:r>
      <w:r>
        <w:rPr>
          <w:b w:val="0"/>
          <w:bCs/>
        </w:rPr>
        <w:t>2</w:t>
      </w:r>
      <w:r w:rsidR="008076CB">
        <w:rPr>
          <w:b w:val="0"/>
          <w:bCs/>
        </w:rPr>
        <w:t>5</w:t>
      </w:r>
      <w:r w:rsidR="008E0410">
        <w:rPr>
          <w:b w:val="0"/>
          <w:bCs/>
        </w:rPr>
        <w:t>,</w:t>
      </w:r>
      <w:r w:rsidR="008E0410" w:rsidRPr="008E0410">
        <w:rPr>
          <w:b w:val="0"/>
          <w:bCs/>
          <w:lang w:val="en-US"/>
        </w:rPr>
        <w:t xml:space="preserve"> </w:t>
      </w:r>
      <w:r w:rsidR="008E0410" w:rsidRPr="008076CB">
        <w:rPr>
          <w:b w:val="0"/>
          <w:bCs/>
          <w:lang w:val="en-US"/>
        </w:rPr>
        <w:t>η</w:t>
      </w:r>
      <w:r w:rsidR="008E0410" w:rsidRPr="008076CB">
        <w:rPr>
          <w:b w:val="0"/>
          <w:bCs/>
          <w:vertAlign w:val="subscript"/>
          <w:lang w:val="en-US"/>
        </w:rPr>
        <w:t>p</w:t>
      </w:r>
      <w:r w:rsidR="008E0410" w:rsidRPr="008076CB">
        <w:rPr>
          <w:b w:val="0"/>
          <w:bCs/>
          <w:vertAlign w:val="superscript"/>
          <w:lang w:val="en-US"/>
        </w:rPr>
        <w:t xml:space="preserve">2 </w:t>
      </w:r>
      <w:r w:rsidR="008E0410" w:rsidRPr="008076CB">
        <w:rPr>
          <w:b w:val="0"/>
          <w:bCs/>
        </w:rPr>
        <w:t>= .</w:t>
      </w:r>
      <w:r w:rsidR="008E0410">
        <w:rPr>
          <w:b w:val="0"/>
          <w:bCs/>
        </w:rPr>
        <w:t>03</w:t>
      </w:r>
      <w:r w:rsidR="008076CB">
        <w:rPr>
          <w:b w:val="0"/>
          <w:bCs/>
        </w:rPr>
        <w:t>, details in the main text. We found no main effect or interaction with Metaratio.</w:t>
      </w:r>
    </w:p>
    <w:p w14:paraId="5DC69DBF" w14:textId="54088532" w:rsidR="008076CB" w:rsidRDefault="008076CB" w:rsidP="00074C4E">
      <w:pPr>
        <w:pStyle w:val="Heading3"/>
        <w:spacing w:line="276" w:lineRule="auto"/>
        <w:rPr>
          <w:b w:val="0"/>
          <w:bCs/>
        </w:rPr>
      </w:pPr>
      <w:r>
        <w:t xml:space="preserve">Experiment 3. </w:t>
      </w:r>
      <w:r>
        <w:rPr>
          <w:b w:val="0"/>
          <w:bCs/>
        </w:rPr>
        <w:t xml:space="preserve">Older children were significantly more likely than younger children to match skill and difficulty, </w:t>
      </w:r>
      <w:proofErr w:type="gramStart"/>
      <w:r w:rsidRPr="00EE1F86">
        <w:rPr>
          <w:b w:val="0"/>
          <w:bCs/>
          <w:i/>
          <w:iCs/>
        </w:rPr>
        <w:t>F</w:t>
      </w:r>
      <w:r w:rsidRPr="00EE1F86">
        <w:rPr>
          <w:b w:val="0"/>
          <w:bCs/>
        </w:rPr>
        <w:t>(</w:t>
      </w:r>
      <w:proofErr w:type="gramEnd"/>
      <w:r>
        <w:rPr>
          <w:b w:val="0"/>
          <w:bCs/>
        </w:rPr>
        <w:t>1, 78</w:t>
      </w:r>
      <w:r w:rsidRPr="00EE1F86">
        <w:rPr>
          <w:b w:val="0"/>
          <w:bCs/>
        </w:rPr>
        <w:t xml:space="preserve">) = </w:t>
      </w:r>
      <w:r>
        <w:rPr>
          <w:b w:val="0"/>
          <w:bCs/>
        </w:rPr>
        <w:t>15.94</w:t>
      </w:r>
      <w:r w:rsidRPr="00EE1F86">
        <w:rPr>
          <w:b w:val="0"/>
          <w:bCs/>
        </w:rPr>
        <w:t xml:space="preserve">, </w:t>
      </w:r>
      <w:r w:rsidRPr="00EE1F86">
        <w:rPr>
          <w:b w:val="0"/>
          <w:bCs/>
          <w:i/>
          <w:iCs/>
        </w:rPr>
        <w:t>p</w:t>
      </w:r>
      <w:r w:rsidRPr="00EE1F86">
        <w:rPr>
          <w:b w:val="0"/>
          <w:bCs/>
        </w:rPr>
        <w:t xml:space="preserve"> </w:t>
      </w:r>
      <w:r>
        <w:rPr>
          <w:b w:val="0"/>
          <w:bCs/>
        </w:rPr>
        <w:t>&lt; .001</w:t>
      </w:r>
      <w:r w:rsidRPr="008076CB">
        <w:rPr>
          <w:b w:val="0"/>
          <w:bCs/>
        </w:rPr>
        <w:t xml:space="preserve">, </w:t>
      </w:r>
      <w:r w:rsidRPr="008076CB">
        <w:rPr>
          <w:b w:val="0"/>
          <w:bCs/>
          <w:lang w:val="en-US"/>
        </w:rPr>
        <w:t>η</w:t>
      </w:r>
      <w:r w:rsidRPr="008076CB">
        <w:rPr>
          <w:b w:val="0"/>
          <w:bCs/>
          <w:vertAlign w:val="subscript"/>
          <w:lang w:val="en-US"/>
        </w:rPr>
        <w:t>p</w:t>
      </w:r>
      <w:r w:rsidRPr="008076CB">
        <w:rPr>
          <w:b w:val="0"/>
          <w:bCs/>
          <w:vertAlign w:val="superscript"/>
          <w:lang w:val="en-US"/>
        </w:rPr>
        <w:t xml:space="preserve">2 </w:t>
      </w:r>
      <w:r w:rsidRPr="008076CB">
        <w:rPr>
          <w:b w:val="0"/>
          <w:bCs/>
        </w:rPr>
        <w:t>= .</w:t>
      </w:r>
      <w:r>
        <w:rPr>
          <w:b w:val="0"/>
          <w:bCs/>
        </w:rPr>
        <w:t>17</w:t>
      </w:r>
      <w:r w:rsidRPr="008076CB">
        <w:rPr>
          <w:b w:val="0"/>
          <w:bCs/>
        </w:rPr>
        <w:t>.</w:t>
      </w:r>
    </w:p>
    <w:p w14:paraId="65EAAED8" w14:textId="28D3F387" w:rsidR="008E0410" w:rsidRDefault="008E0410" w:rsidP="00074C4E">
      <w:pPr>
        <w:spacing w:line="276" w:lineRule="auto"/>
      </w:pPr>
    </w:p>
    <w:p w14:paraId="66324135" w14:textId="7EA88237" w:rsidR="008E0410" w:rsidRDefault="008E0410" w:rsidP="00074C4E">
      <w:pPr>
        <w:pStyle w:val="Heading2"/>
        <w:spacing w:line="276" w:lineRule="auto"/>
      </w:pPr>
      <w:r>
        <w:t>First Trial Only</w:t>
      </w:r>
    </w:p>
    <w:p w14:paraId="219875CA" w14:textId="12A7A679" w:rsidR="008E0410" w:rsidRDefault="008E0410" w:rsidP="00074C4E">
      <w:pPr>
        <w:spacing w:line="276" w:lineRule="auto"/>
      </w:pPr>
      <w:r>
        <w:t xml:space="preserve">Children saw 14 trials in each of the experiments, which afforded us more power to detect </w:t>
      </w:r>
      <w:r w:rsidR="007F12B8">
        <w:t>effects</w:t>
      </w:r>
      <w:r w:rsidR="00F256CA">
        <w:t>.</w:t>
      </w:r>
      <w:r w:rsidR="007F12B8">
        <w:t xml:space="preserve"> </w:t>
      </w:r>
      <w:r w:rsidR="00F256CA">
        <w:t>B</w:t>
      </w:r>
      <w:r w:rsidR="007F12B8">
        <w:t>ut</w:t>
      </w:r>
      <w:r w:rsidR="00F256CA">
        <w:t xml:space="preserve"> this</w:t>
      </w:r>
      <w:r w:rsidR="007F12B8">
        <w:t xml:space="preserve"> may have been tiring for children particularly given that there was no feedback during this phase of the study. This creates a second contrast between our work and that of </w:t>
      </w:r>
      <w:proofErr w:type="spellStart"/>
      <w:r w:rsidR="007F12B8">
        <w:t>Magid</w:t>
      </w:r>
      <w:proofErr w:type="spellEnd"/>
      <w:r w:rsidR="007F12B8">
        <w:t xml:space="preserve"> and colleagues </w:t>
      </w:r>
      <w:r w:rsidR="007F12B8">
        <w:fldChar w:fldCharType="begin"/>
      </w:r>
      <w:r w:rsidR="007F12B8">
        <w:instrText xml:space="preserve"> ADDIN ZOTERO_ITEM CSL_CITATION {"citationID":"kpWJdPXk","properties":{"formattedCitation":"(2018)","plainCitation":"(2018)","noteIndex":0},"citationItems":[{"id":1859,"uris":["http://zotero.org/users/3750895/items/DHMUXNDP"],"uri":["http://zotero.org/users/3750895/items/DHMUXNDP"],"itemData":{"id":1859,"type":"article-journal","abstract":"Preschoolers are sensitive to differences in individuals’ access to external resources (e.g., tools) in division of labor tasks. However, little is known about whether children consider differences in individuals’ internal resources (e.g., abilities) and whether children can flexibly allocate roles across different goal contexts. Critically, factors that are relevant to role allocation in collaborative contexts may be irrelevant in competitive and prosocial ones. In three preregistered experiments, we found that 4- and 5-year-olds (mean: 54 months; range: 42–66 months; N = 132) used age differences to infer relative ability and appropriately allocate the harder and easier of two tasks in a dyadic cooperative interaction (Experiment 1), and appropriately ignored relative ability in competitive (Experiment 2) and prosocial (Experiment 3) contexts, instead assigning others the harder and easier roles, respectively. Thus, 3-and-a-half- to 5-year-olds evaluate their own abilities relative to others and effectively allocate roles to achieve diverse goals.","container-title":"Open Mind","DOI":"10.1162/opmi_a_00019","journalAbbreviation":"Open Mind","note":"publisher: MIT Press","page":"72-85","source":"MIT Press Journals","title":"Four- and 5-year-olds infer differences in relative ability and appropriately allocate roles to achieve cooperative, competitive, and prosocial goals","volume":"2","author":[{"family":"Magid","given":"Rachel W."},{"family":"DePascale","given":"Mary"},{"family":"Schulz","given":"Laura E."}],"issued":{"date-parts":[["2018",9,21]]}},"suppress-author":true}],"schema":"https://github.com/citation-style-language/schema/raw/master/csl-citation.json"} </w:instrText>
      </w:r>
      <w:r w:rsidR="007F12B8">
        <w:fldChar w:fldCharType="separate"/>
      </w:r>
      <w:r w:rsidR="007F12B8" w:rsidRPr="007F12B8">
        <w:t>(2018)</w:t>
      </w:r>
      <w:r w:rsidR="007F12B8">
        <w:fldChar w:fldCharType="end"/>
      </w:r>
      <w:r w:rsidR="007F12B8">
        <w:t>, who used a single trial per child on their physical division of labor task. At the suggestion of a reviewer, we therefore examined just the first trial performance of children in our studies. It also happens that this trial was always the easiest metaratio, so we should expect to see the best possible performance on this trial</w:t>
      </w:r>
      <w:r w:rsidR="00F256CA">
        <w:t xml:space="preserve"> for all age groups</w:t>
      </w:r>
      <w:r w:rsidR="007F12B8">
        <w:t>.</w:t>
      </w:r>
    </w:p>
    <w:p w14:paraId="1D6E122B" w14:textId="062A39A8" w:rsidR="007F12B8" w:rsidRDefault="007F12B8" w:rsidP="00074C4E">
      <w:pPr>
        <w:spacing w:line="276" w:lineRule="auto"/>
      </w:pPr>
      <w:r>
        <w:t xml:space="preserve">In each of the following analyses, we conducted a logistic regression </w:t>
      </w:r>
      <w:r w:rsidR="00427ED8">
        <w:t xml:space="preserve">on choice of the easier trial for self (chose easy = 1, chose hard = 0) </w:t>
      </w:r>
      <w:r>
        <w:t xml:space="preserve">with Age </w:t>
      </w:r>
      <w:r w:rsidR="00F256CA">
        <w:t xml:space="preserve">as a </w:t>
      </w:r>
      <w:r w:rsidR="00427ED8">
        <w:t xml:space="preserve">centered </w:t>
      </w:r>
      <w:r w:rsidR="00F256CA">
        <w:t xml:space="preserve">continuous predictor </w:t>
      </w:r>
      <w:r w:rsidR="00427ED8">
        <w:t>(</w:t>
      </w:r>
      <w:r w:rsidR="00F256CA">
        <w:t>all experiments</w:t>
      </w:r>
      <w:r>
        <w:t>) and Condition (</w:t>
      </w:r>
      <w:r w:rsidR="00427ED8">
        <w:t xml:space="preserve">Partner Better/Older = 1, Partner Worse/Younger = 0, </w:t>
      </w:r>
      <w:r>
        <w:t>for Experiments 1 and 2).</w:t>
      </w:r>
      <w:r w:rsidR="00552D64">
        <w:t xml:space="preserve"> We thank an anonymous reviewer for suggesting this analysis to us.</w:t>
      </w:r>
    </w:p>
    <w:p w14:paraId="0904CA61" w14:textId="0878A01C" w:rsidR="00B51073" w:rsidRDefault="007F12B8" w:rsidP="00B51073">
      <w:pPr>
        <w:spacing w:line="276" w:lineRule="auto"/>
      </w:pPr>
      <w:r w:rsidRPr="00B51073">
        <w:rPr>
          <w:b/>
          <w:bCs/>
        </w:rPr>
        <w:t>Experiment 1.</w:t>
      </w:r>
      <w:r w:rsidR="00B26B65">
        <w:rPr>
          <w:b/>
          <w:bCs/>
        </w:rPr>
        <w:t xml:space="preserve"> </w:t>
      </w:r>
      <w:r w:rsidR="00B26B65">
        <w:t xml:space="preserve"> On the very first trial of the experiment,</w:t>
      </w:r>
      <w:r>
        <w:t xml:space="preserve"> </w:t>
      </w:r>
      <w:r w:rsidR="00B26B65">
        <w:t xml:space="preserve">children </w:t>
      </w:r>
      <w:r w:rsidR="00522FD5">
        <w:t xml:space="preserve">were more likely to </w:t>
      </w:r>
      <w:r w:rsidR="00F256CA">
        <w:t>cho</w:t>
      </w:r>
      <w:r w:rsidR="00522FD5">
        <w:t>o</w:t>
      </w:r>
      <w:r w:rsidR="00F256CA">
        <w:t>se the easy question for themselves when their partner was better</w:t>
      </w:r>
      <w:r w:rsidR="00F71F80">
        <w:t xml:space="preserve">, </w:t>
      </w:r>
      <w:r w:rsidR="00427ED8">
        <w:t xml:space="preserve">OR (Odds Ratio) = 2.74, </w:t>
      </w:r>
      <w:r w:rsidR="00A50657">
        <w:t>Wald χ</w:t>
      </w:r>
      <w:r w:rsidR="00A50657">
        <w:rPr>
          <w:vertAlign w:val="superscript"/>
        </w:rPr>
        <w:t>2</w:t>
      </w:r>
      <w:r w:rsidR="00A50657">
        <w:t xml:space="preserve">(1) = 7.7, </w:t>
      </w:r>
      <w:r w:rsidR="00A50657">
        <w:rPr>
          <w:i/>
          <w:iCs/>
        </w:rPr>
        <w:t>p</w:t>
      </w:r>
      <w:r w:rsidR="00A50657">
        <w:t xml:space="preserve"> = .005. </w:t>
      </w:r>
      <w:r w:rsidR="001E41F6">
        <w:t>We also saw a</w:t>
      </w:r>
      <w:r w:rsidR="00522FD5">
        <w:t xml:space="preserve">n </w:t>
      </w:r>
      <w:r w:rsidR="001E41F6">
        <w:t>effect of age, where older children were more likely to choose hard trials, OR = 0.41, Wald χ</w:t>
      </w:r>
      <w:r w:rsidR="001E41F6">
        <w:rPr>
          <w:vertAlign w:val="superscript"/>
        </w:rPr>
        <w:t>2</w:t>
      </w:r>
      <w:r w:rsidR="001E41F6">
        <w:t xml:space="preserve">(1) = 12.5, </w:t>
      </w:r>
      <w:r w:rsidR="001E41F6">
        <w:rPr>
          <w:i/>
          <w:iCs/>
        </w:rPr>
        <w:t>p</w:t>
      </w:r>
      <w:r w:rsidR="001E41F6">
        <w:t xml:space="preserve"> &lt; .001. </w:t>
      </w:r>
      <w:r w:rsidR="007030AA">
        <w:t>B</w:t>
      </w:r>
      <w:r w:rsidR="001E41F6">
        <w:t xml:space="preserve">ecause the Partner Worse </w:t>
      </w:r>
      <w:r w:rsidR="001E41F6">
        <w:lastRenderedPageBreak/>
        <w:t>condition is the reference group in this regression, this is largely a reflection of the strong age effect in this condition (the effect is nonsignificant when using Partner Better as the reference condition). This points to the interaction between Age and Condition, replicating what we found when examining all 14 trials</w:t>
      </w:r>
      <w:r w:rsidR="00A50657">
        <w:t>, OR = 2.</w:t>
      </w:r>
      <w:r w:rsidR="001E41F6">
        <w:t>28</w:t>
      </w:r>
      <w:r w:rsidR="00A50657">
        <w:t>, Wald χ</w:t>
      </w:r>
      <w:r w:rsidR="00A50657">
        <w:rPr>
          <w:vertAlign w:val="superscript"/>
        </w:rPr>
        <w:t>2</w:t>
      </w:r>
      <w:r w:rsidR="00A50657">
        <w:t xml:space="preserve">(1) = </w:t>
      </w:r>
      <w:r w:rsidR="001E41F6">
        <w:t>5.6</w:t>
      </w:r>
      <w:r w:rsidR="00A50657">
        <w:t xml:space="preserve">, </w:t>
      </w:r>
      <w:r w:rsidR="00A50657">
        <w:rPr>
          <w:i/>
          <w:iCs/>
        </w:rPr>
        <w:t>p</w:t>
      </w:r>
      <w:r w:rsidR="00A50657">
        <w:t xml:space="preserve"> = .0</w:t>
      </w:r>
      <w:r w:rsidR="001E41F6">
        <w:t xml:space="preserve">18. </w:t>
      </w:r>
      <w:r w:rsidR="00C40A68">
        <w:t xml:space="preserve">Average marginal effects revealed a decrease in taking the easy question when paired with a </w:t>
      </w:r>
      <w:r w:rsidR="00B4350E">
        <w:t xml:space="preserve">less </w:t>
      </w:r>
      <w:r w:rsidR="00C40A68">
        <w:t xml:space="preserve">skilled partner as children got older, AME = -.18, SE = .03, </w:t>
      </w:r>
      <w:r w:rsidR="00C40A68">
        <w:rPr>
          <w:i/>
          <w:iCs/>
        </w:rPr>
        <w:t>z</w:t>
      </w:r>
      <w:r w:rsidR="00C40A68">
        <w:t xml:space="preserve"> = -5.45, </w:t>
      </w:r>
      <w:r w:rsidR="00C40A68">
        <w:rPr>
          <w:i/>
          <w:iCs/>
        </w:rPr>
        <w:t>p</w:t>
      </w:r>
      <w:r w:rsidR="00C40A68">
        <w:t xml:space="preserve"> &lt; .001.</w:t>
      </w:r>
      <w:r w:rsidR="00B4350E">
        <w:t xml:space="preserve"> In contrast, there was no change with age when the partner was better, AME = -.01, SE = .04, </w:t>
      </w:r>
      <w:r w:rsidR="00B4350E">
        <w:rPr>
          <w:i/>
          <w:iCs/>
        </w:rPr>
        <w:t>z</w:t>
      </w:r>
      <w:r w:rsidR="00B4350E">
        <w:t xml:space="preserve"> = -0.27, </w:t>
      </w:r>
      <w:r w:rsidR="00B4350E">
        <w:rPr>
          <w:i/>
          <w:iCs/>
        </w:rPr>
        <w:t>p</w:t>
      </w:r>
      <w:r w:rsidR="00B4350E">
        <w:t xml:space="preserve"> = .788. This matches the findings reported in the main analyses</w:t>
      </w:r>
      <w:r w:rsidR="007F188E">
        <w:t xml:space="preserve"> (and see Figure S2)</w:t>
      </w:r>
      <w:r w:rsidR="00B4350E">
        <w:t>.</w:t>
      </w:r>
    </w:p>
    <w:p w14:paraId="6E6D1281" w14:textId="696BC30A" w:rsidR="007F188E" w:rsidRDefault="007F188E" w:rsidP="007F188E">
      <w:pPr>
        <w:spacing w:line="276" w:lineRule="auto"/>
        <w:ind w:firstLine="0"/>
      </w:pPr>
    </w:p>
    <w:p w14:paraId="6626514A" w14:textId="19922A60" w:rsidR="007F188E" w:rsidRPr="007F188E" w:rsidRDefault="007F188E" w:rsidP="007F188E">
      <w:pPr>
        <w:spacing w:line="276" w:lineRule="auto"/>
        <w:ind w:firstLine="0"/>
        <w:rPr>
          <w:b/>
          <w:bCs/>
        </w:rPr>
      </w:pPr>
      <w:bookmarkStart w:id="1" w:name="_Hlk78389837"/>
      <w:r w:rsidRPr="007F188E">
        <w:rPr>
          <w:b/>
          <w:bCs/>
        </w:rPr>
        <w:t>Figure S2</w:t>
      </w:r>
    </w:p>
    <w:p w14:paraId="1770731A" w14:textId="706C47CF" w:rsidR="007F188E" w:rsidRDefault="007F188E" w:rsidP="007F188E">
      <w:pPr>
        <w:spacing w:line="276" w:lineRule="auto"/>
        <w:ind w:firstLine="0"/>
        <w:rPr>
          <w:i/>
          <w:iCs/>
        </w:rPr>
      </w:pPr>
      <w:r w:rsidRPr="007F188E">
        <w:rPr>
          <w:i/>
          <w:iCs/>
        </w:rPr>
        <w:t>Percentage of Easy Trials Assigned to the Self on the First Trial Only in Experiment 1</w:t>
      </w:r>
    </w:p>
    <w:p w14:paraId="050BB475" w14:textId="4AC61D3C" w:rsidR="007F188E" w:rsidRPr="007F188E" w:rsidRDefault="007F188E" w:rsidP="007F188E">
      <w:pPr>
        <w:spacing w:line="276" w:lineRule="auto"/>
        <w:ind w:firstLine="0"/>
        <w:rPr>
          <w:i/>
          <w:iCs/>
        </w:rPr>
      </w:pPr>
      <w:r>
        <w:rPr>
          <w:i/>
          <w:iCs/>
          <w:noProof/>
        </w:rPr>
        <w:drawing>
          <wp:inline distT="0" distB="0" distL="0" distR="0" wp14:anchorId="4671B78F" wp14:editId="2B6BB17A">
            <wp:extent cx="4181475" cy="324824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8888" cy="3261767"/>
                    </a:xfrm>
                    <a:prstGeom prst="rect">
                      <a:avLst/>
                    </a:prstGeom>
                    <a:noFill/>
                    <a:ln>
                      <a:noFill/>
                    </a:ln>
                  </pic:spPr>
                </pic:pic>
              </a:graphicData>
            </a:graphic>
          </wp:inline>
        </w:drawing>
      </w:r>
    </w:p>
    <w:bookmarkEnd w:id="1"/>
    <w:p w14:paraId="483F4026" w14:textId="77777777" w:rsidR="007F188E" w:rsidRPr="00B51073" w:rsidRDefault="007F188E" w:rsidP="00B51073">
      <w:pPr>
        <w:spacing w:line="276" w:lineRule="auto"/>
      </w:pPr>
    </w:p>
    <w:p w14:paraId="2E9FD0BC" w14:textId="3380811A" w:rsidR="001E41F6" w:rsidRDefault="001E41F6" w:rsidP="00B51073">
      <w:pPr>
        <w:spacing w:line="276" w:lineRule="auto"/>
      </w:pPr>
      <w:r w:rsidRPr="00B51073">
        <w:rPr>
          <w:b/>
          <w:bCs/>
        </w:rPr>
        <w:t>Experiment 2.</w:t>
      </w:r>
      <w:r>
        <w:t xml:space="preserve"> </w:t>
      </w:r>
      <w:r w:rsidR="00522FD5">
        <w:t xml:space="preserve">The main effect of condition was on the border of </w:t>
      </w:r>
      <w:r w:rsidR="00512A57">
        <w:t>conventional significance levels, OR = 1.95, Wald χ</w:t>
      </w:r>
      <w:r w:rsidR="00512A57">
        <w:rPr>
          <w:vertAlign w:val="superscript"/>
        </w:rPr>
        <w:t>2</w:t>
      </w:r>
      <w:r w:rsidR="00512A57">
        <w:t xml:space="preserve">(1) = 3.7, </w:t>
      </w:r>
      <w:r w:rsidR="00512A57">
        <w:rPr>
          <w:i/>
          <w:iCs/>
        </w:rPr>
        <w:t>p</w:t>
      </w:r>
      <w:r w:rsidR="00512A57">
        <w:t xml:space="preserve"> = .056, and there was no effect of age, OR = 0.85, Wald χ</w:t>
      </w:r>
      <w:r w:rsidR="00512A57">
        <w:rPr>
          <w:vertAlign w:val="superscript"/>
        </w:rPr>
        <w:t>2</w:t>
      </w:r>
      <w:r w:rsidR="00512A57">
        <w:t xml:space="preserve">(1) = 0.51, </w:t>
      </w:r>
      <w:r w:rsidR="00512A57">
        <w:rPr>
          <w:i/>
          <w:iCs/>
        </w:rPr>
        <w:t>p</w:t>
      </w:r>
      <w:r w:rsidR="00512A57">
        <w:t xml:space="preserve"> = .470. As in Experiment 1, this is largely a reflection of the reference group, as the age effect was present when using Partner Older as the reference condition. </w:t>
      </w:r>
      <w:r w:rsidR="008A61D6">
        <w:t>This again points to an interaction</w:t>
      </w:r>
      <w:r w:rsidR="007C0191">
        <w:t>, OR = 2.75, Wald χ</w:t>
      </w:r>
      <w:r w:rsidR="007C0191">
        <w:rPr>
          <w:vertAlign w:val="superscript"/>
        </w:rPr>
        <w:t>2</w:t>
      </w:r>
      <w:r w:rsidR="007C0191">
        <w:t xml:space="preserve">(1) = 10.00, </w:t>
      </w:r>
      <w:r w:rsidR="007C0191">
        <w:rPr>
          <w:i/>
          <w:iCs/>
        </w:rPr>
        <w:t>p</w:t>
      </w:r>
      <w:r w:rsidR="007C0191">
        <w:t xml:space="preserve"> = .002</w:t>
      </w:r>
      <w:r w:rsidR="007F188E">
        <w:t>, see Figure S3</w:t>
      </w:r>
      <w:r w:rsidR="007C0191">
        <w:t>.</w:t>
      </w:r>
      <w:r w:rsidR="0041646B">
        <w:t xml:space="preserve"> The average marginal effects revealed a that </w:t>
      </w:r>
      <w:r w:rsidR="00074C4E">
        <w:t xml:space="preserve">older children with an older partner were more likely to assign themselves the easy question than younger children with an older partner, AME = .17, SE = .03, </w:t>
      </w:r>
      <w:r w:rsidR="00074C4E">
        <w:rPr>
          <w:i/>
          <w:iCs/>
        </w:rPr>
        <w:t>z</w:t>
      </w:r>
      <w:r w:rsidR="00074C4E">
        <w:t xml:space="preserve"> = 5.57, </w:t>
      </w:r>
      <w:r w:rsidR="00074C4E">
        <w:rPr>
          <w:i/>
          <w:iCs/>
        </w:rPr>
        <w:t>p</w:t>
      </w:r>
      <w:r w:rsidR="00074C4E">
        <w:t xml:space="preserve"> &lt; .001. When children had a younger partner, there was no effect of age, AME = -.03, SE = .04, </w:t>
      </w:r>
      <w:r w:rsidR="00074C4E">
        <w:rPr>
          <w:i/>
          <w:iCs/>
        </w:rPr>
        <w:t>z</w:t>
      </w:r>
      <w:r w:rsidR="00074C4E">
        <w:t xml:space="preserve"> = -.072, </w:t>
      </w:r>
      <w:r w:rsidR="00074C4E">
        <w:rPr>
          <w:i/>
          <w:iCs/>
        </w:rPr>
        <w:t>p</w:t>
      </w:r>
      <w:r w:rsidR="00074C4E">
        <w:t xml:space="preserve"> = .470. The presence of this interaction on this first trial, when it did not reach significance in the main analysis, gives some credence to the idea that performance may have waned throughout the study.</w:t>
      </w:r>
      <w:r w:rsidR="00B4350E">
        <w:t xml:space="preserve"> With a one-shot decision, children may demonstrate more competence on this division of labor task.</w:t>
      </w:r>
    </w:p>
    <w:p w14:paraId="68BFF5CD" w14:textId="77777777" w:rsidR="007F188E" w:rsidRDefault="007F188E" w:rsidP="007F188E">
      <w:pPr>
        <w:spacing w:line="276" w:lineRule="auto"/>
        <w:ind w:firstLine="0"/>
        <w:rPr>
          <w:b/>
          <w:bCs/>
        </w:rPr>
      </w:pPr>
    </w:p>
    <w:p w14:paraId="158239DD" w14:textId="6A7470BE" w:rsidR="007F188E" w:rsidRPr="007F188E" w:rsidRDefault="007F188E" w:rsidP="007F188E">
      <w:pPr>
        <w:spacing w:line="276" w:lineRule="auto"/>
        <w:ind w:firstLine="0"/>
        <w:rPr>
          <w:b/>
          <w:bCs/>
        </w:rPr>
      </w:pPr>
      <w:bookmarkStart w:id="2" w:name="_Hlk78389856"/>
      <w:r w:rsidRPr="007F188E">
        <w:rPr>
          <w:b/>
          <w:bCs/>
        </w:rPr>
        <w:t>Figure S</w:t>
      </w:r>
      <w:r>
        <w:rPr>
          <w:b/>
          <w:bCs/>
        </w:rPr>
        <w:t>3</w:t>
      </w:r>
    </w:p>
    <w:p w14:paraId="3FF2A03D" w14:textId="390AD25B" w:rsidR="007F188E" w:rsidRDefault="007F188E" w:rsidP="007F188E">
      <w:pPr>
        <w:spacing w:line="276" w:lineRule="auto"/>
        <w:ind w:firstLine="0"/>
        <w:rPr>
          <w:i/>
          <w:iCs/>
        </w:rPr>
      </w:pPr>
      <w:r w:rsidRPr="007F188E">
        <w:rPr>
          <w:i/>
          <w:iCs/>
        </w:rPr>
        <w:t xml:space="preserve">Percentage of Easy Trials Assigned to the Self on the First Trial Only in Experiment </w:t>
      </w:r>
      <w:r>
        <w:rPr>
          <w:i/>
          <w:iCs/>
        </w:rPr>
        <w:t>2</w:t>
      </w:r>
    </w:p>
    <w:p w14:paraId="0A35DF49" w14:textId="5D334A06" w:rsidR="007F188E" w:rsidRDefault="007F188E" w:rsidP="007F188E">
      <w:pPr>
        <w:spacing w:line="276" w:lineRule="auto"/>
        <w:ind w:firstLine="0"/>
      </w:pPr>
      <w:r>
        <w:rPr>
          <w:noProof/>
        </w:rPr>
        <w:drawing>
          <wp:inline distT="0" distB="0" distL="0" distR="0" wp14:anchorId="652D8FAA" wp14:editId="799AA9D2">
            <wp:extent cx="4048125" cy="31446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1246" cy="3162612"/>
                    </a:xfrm>
                    <a:prstGeom prst="rect">
                      <a:avLst/>
                    </a:prstGeom>
                    <a:noFill/>
                    <a:ln>
                      <a:noFill/>
                    </a:ln>
                  </pic:spPr>
                </pic:pic>
              </a:graphicData>
            </a:graphic>
          </wp:inline>
        </w:drawing>
      </w:r>
    </w:p>
    <w:bookmarkEnd w:id="2"/>
    <w:p w14:paraId="14DF7923" w14:textId="77777777" w:rsidR="007F188E" w:rsidRDefault="007F188E" w:rsidP="00B51073">
      <w:pPr>
        <w:spacing w:line="276" w:lineRule="auto"/>
      </w:pPr>
    </w:p>
    <w:p w14:paraId="29180C89" w14:textId="6F34C7B8" w:rsidR="00074C4E" w:rsidRDefault="00074C4E" w:rsidP="00B51073">
      <w:pPr>
        <w:spacing w:line="276" w:lineRule="auto"/>
      </w:pPr>
      <w:r w:rsidRPr="00B51073">
        <w:rPr>
          <w:b/>
          <w:bCs/>
        </w:rPr>
        <w:t>Experiment 3.</w:t>
      </w:r>
      <w:r>
        <w:t xml:space="preserve"> Replicating the full analysis of all 14 trials, older children were more likely to correctly pair skill and difficulty than younger children, OR = 1.82, Wald χ</w:t>
      </w:r>
      <w:r>
        <w:rPr>
          <w:vertAlign w:val="superscript"/>
        </w:rPr>
        <w:t>2</w:t>
      </w:r>
      <w:r>
        <w:t xml:space="preserve">(1) = 7.30, </w:t>
      </w:r>
      <w:r>
        <w:rPr>
          <w:i/>
          <w:iCs/>
        </w:rPr>
        <w:t>p</w:t>
      </w:r>
      <w:r>
        <w:t xml:space="preserve"> = .007.</w:t>
      </w:r>
    </w:p>
    <w:p w14:paraId="56DED5CE" w14:textId="3DBD1255" w:rsidR="007F188E" w:rsidRDefault="007F188E" w:rsidP="00B51073">
      <w:pPr>
        <w:spacing w:line="276" w:lineRule="auto"/>
      </w:pPr>
    </w:p>
    <w:p w14:paraId="3D60E56C" w14:textId="3A590045" w:rsidR="007F188E" w:rsidRPr="007F188E" w:rsidRDefault="007F188E" w:rsidP="007F188E">
      <w:pPr>
        <w:spacing w:line="276" w:lineRule="auto"/>
        <w:ind w:firstLine="0"/>
        <w:rPr>
          <w:b/>
          <w:bCs/>
        </w:rPr>
      </w:pPr>
      <w:bookmarkStart w:id="3" w:name="_Hlk78389863"/>
      <w:r w:rsidRPr="007F188E">
        <w:rPr>
          <w:b/>
          <w:bCs/>
        </w:rPr>
        <w:t>Figure S</w:t>
      </w:r>
      <w:r>
        <w:rPr>
          <w:b/>
          <w:bCs/>
        </w:rPr>
        <w:t>4</w:t>
      </w:r>
    </w:p>
    <w:p w14:paraId="494E301C" w14:textId="5F936A5C" w:rsidR="007F188E" w:rsidRDefault="007F188E" w:rsidP="007F188E">
      <w:pPr>
        <w:spacing w:line="276" w:lineRule="auto"/>
        <w:ind w:firstLine="0"/>
        <w:rPr>
          <w:i/>
          <w:iCs/>
        </w:rPr>
      </w:pPr>
      <w:r w:rsidRPr="007F188E">
        <w:rPr>
          <w:i/>
          <w:iCs/>
        </w:rPr>
        <w:t xml:space="preserve">Percentage of Easy Trials Assigned to the </w:t>
      </w:r>
      <w:r w:rsidR="00345DBE">
        <w:rPr>
          <w:i/>
          <w:iCs/>
        </w:rPr>
        <w:t>Unskilled Partner</w:t>
      </w:r>
      <w:r w:rsidRPr="007F188E">
        <w:rPr>
          <w:i/>
          <w:iCs/>
        </w:rPr>
        <w:t xml:space="preserve"> on the First Trial Only in Experiment </w:t>
      </w:r>
      <w:r>
        <w:rPr>
          <w:i/>
          <w:iCs/>
        </w:rPr>
        <w:t>3</w:t>
      </w:r>
    </w:p>
    <w:p w14:paraId="19752032" w14:textId="7D08EF6D" w:rsidR="007F188E" w:rsidRPr="00074C4E" w:rsidRDefault="007F188E" w:rsidP="007F188E">
      <w:pPr>
        <w:spacing w:line="276" w:lineRule="auto"/>
        <w:ind w:firstLine="0"/>
      </w:pPr>
      <w:r>
        <w:rPr>
          <w:noProof/>
        </w:rPr>
        <w:drawing>
          <wp:inline distT="0" distB="0" distL="0" distR="0" wp14:anchorId="027B0B64" wp14:editId="34A1D84F">
            <wp:extent cx="3188011"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0016" cy="2501362"/>
                    </a:xfrm>
                    <a:prstGeom prst="rect">
                      <a:avLst/>
                    </a:prstGeom>
                    <a:noFill/>
                    <a:ln>
                      <a:noFill/>
                    </a:ln>
                  </pic:spPr>
                </pic:pic>
              </a:graphicData>
            </a:graphic>
          </wp:inline>
        </w:drawing>
      </w:r>
      <w:bookmarkEnd w:id="3"/>
    </w:p>
    <w:sectPr w:rsidR="007F188E" w:rsidRPr="00074C4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9DE9" w14:textId="77777777" w:rsidR="00924773" w:rsidRDefault="00924773" w:rsidP="001F3055">
      <w:pPr>
        <w:spacing w:line="240" w:lineRule="auto"/>
      </w:pPr>
      <w:r>
        <w:separator/>
      </w:r>
    </w:p>
  </w:endnote>
  <w:endnote w:type="continuationSeparator" w:id="0">
    <w:p w14:paraId="6EC13F20" w14:textId="77777777" w:rsidR="00924773" w:rsidRDefault="00924773" w:rsidP="001F3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9422" w14:textId="77777777" w:rsidR="00924773" w:rsidRDefault="00924773" w:rsidP="001F3055">
      <w:pPr>
        <w:spacing w:line="240" w:lineRule="auto"/>
      </w:pPr>
      <w:r>
        <w:separator/>
      </w:r>
    </w:p>
  </w:footnote>
  <w:footnote w:type="continuationSeparator" w:id="0">
    <w:p w14:paraId="55FF403B" w14:textId="77777777" w:rsidR="00924773" w:rsidRDefault="00924773" w:rsidP="001F3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0589"/>
      <w:docPartObj>
        <w:docPartGallery w:val="Page Numbers (Top of Page)"/>
        <w:docPartUnique/>
      </w:docPartObj>
    </w:sdtPr>
    <w:sdtEndPr>
      <w:rPr>
        <w:noProof/>
      </w:rPr>
    </w:sdtEndPr>
    <w:sdtContent>
      <w:p w14:paraId="3B6D5924" w14:textId="325F831F" w:rsidR="00B4350E" w:rsidRDefault="00B4350E" w:rsidP="001F3055">
        <w:pPr>
          <w:pStyle w:val="Header"/>
          <w:ind w:firstLine="0"/>
          <w:jc w:val="right"/>
        </w:pPr>
        <w:r>
          <w:t>COGNITIVE LABOR COLLABORATION: SUPPLEMENTAL MATERIALS</w:t>
        </w:r>
        <w:r>
          <w:tab/>
        </w:r>
        <w:r>
          <w:fldChar w:fldCharType="begin"/>
        </w:r>
        <w:r>
          <w:instrText xml:space="preserve"> PAGE   \* MERGEFORMAT </w:instrText>
        </w:r>
        <w:r>
          <w:fldChar w:fldCharType="separate"/>
        </w:r>
        <w:r>
          <w:rPr>
            <w:noProof/>
          </w:rPr>
          <w:t>2</w:t>
        </w:r>
        <w:r>
          <w:rPr>
            <w:noProof/>
          </w:rPr>
          <w:fldChar w:fldCharType="end"/>
        </w:r>
      </w:p>
    </w:sdtContent>
  </w:sdt>
  <w:p w14:paraId="18D31F8D" w14:textId="77777777" w:rsidR="00B4350E" w:rsidRDefault="00B43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08"/>
    <w:rsid w:val="00050090"/>
    <w:rsid w:val="00074C4E"/>
    <w:rsid w:val="000B26C3"/>
    <w:rsid w:val="001360F7"/>
    <w:rsid w:val="00155DBC"/>
    <w:rsid w:val="001624B9"/>
    <w:rsid w:val="00175BE2"/>
    <w:rsid w:val="0018069A"/>
    <w:rsid w:val="001E41F6"/>
    <w:rsid w:val="001F3055"/>
    <w:rsid w:val="00216BA1"/>
    <w:rsid w:val="00231E3B"/>
    <w:rsid w:val="00241567"/>
    <w:rsid w:val="00266AA2"/>
    <w:rsid w:val="002B19AC"/>
    <w:rsid w:val="002B1BBD"/>
    <w:rsid w:val="00345DBE"/>
    <w:rsid w:val="003B1743"/>
    <w:rsid w:val="003B7818"/>
    <w:rsid w:val="003C4C49"/>
    <w:rsid w:val="003E2BCC"/>
    <w:rsid w:val="0041646B"/>
    <w:rsid w:val="00427ED8"/>
    <w:rsid w:val="004C0CAA"/>
    <w:rsid w:val="004D186A"/>
    <w:rsid w:val="004F0139"/>
    <w:rsid w:val="005072CF"/>
    <w:rsid w:val="00512A57"/>
    <w:rsid w:val="00522FD5"/>
    <w:rsid w:val="00552D64"/>
    <w:rsid w:val="00557F05"/>
    <w:rsid w:val="005866EB"/>
    <w:rsid w:val="005B54BC"/>
    <w:rsid w:val="005E3F36"/>
    <w:rsid w:val="00627501"/>
    <w:rsid w:val="006D17C8"/>
    <w:rsid w:val="006D5ACE"/>
    <w:rsid w:val="006F58F6"/>
    <w:rsid w:val="007030AA"/>
    <w:rsid w:val="007C0191"/>
    <w:rsid w:val="007F12B8"/>
    <w:rsid w:val="007F188E"/>
    <w:rsid w:val="00800FF3"/>
    <w:rsid w:val="0080120B"/>
    <w:rsid w:val="008076CB"/>
    <w:rsid w:val="00851908"/>
    <w:rsid w:val="008A61D6"/>
    <w:rsid w:val="008C35E4"/>
    <w:rsid w:val="008E0410"/>
    <w:rsid w:val="008E47AD"/>
    <w:rsid w:val="00924773"/>
    <w:rsid w:val="009377EC"/>
    <w:rsid w:val="00965FDB"/>
    <w:rsid w:val="009D5960"/>
    <w:rsid w:val="00A339B3"/>
    <w:rsid w:val="00A37613"/>
    <w:rsid w:val="00A50657"/>
    <w:rsid w:val="00A76854"/>
    <w:rsid w:val="00A83BA9"/>
    <w:rsid w:val="00AC3749"/>
    <w:rsid w:val="00B26B65"/>
    <w:rsid w:val="00B416DF"/>
    <w:rsid w:val="00B4350E"/>
    <w:rsid w:val="00B51073"/>
    <w:rsid w:val="00B64C2F"/>
    <w:rsid w:val="00B81DC3"/>
    <w:rsid w:val="00C13291"/>
    <w:rsid w:val="00C40A68"/>
    <w:rsid w:val="00C52EDE"/>
    <w:rsid w:val="00C864BE"/>
    <w:rsid w:val="00C8668B"/>
    <w:rsid w:val="00CE5217"/>
    <w:rsid w:val="00D84F30"/>
    <w:rsid w:val="00E152C5"/>
    <w:rsid w:val="00E41C5D"/>
    <w:rsid w:val="00E60F63"/>
    <w:rsid w:val="00E9742C"/>
    <w:rsid w:val="00EE1F86"/>
    <w:rsid w:val="00F0314E"/>
    <w:rsid w:val="00F24636"/>
    <w:rsid w:val="00F256CA"/>
    <w:rsid w:val="00F6756D"/>
    <w:rsid w:val="00F71F80"/>
    <w:rsid w:val="00F91734"/>
    <w:rsid w:val="00FC3E38"/>
    <w:rsid w:val="00FD6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CA66"/>
  <w15:chartTrackingRefBased/>
  <w15:docId w15:val="{BA99BA2E-4780-48B3-8EF9-6E27878A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8E"/>
    <w:pPr>
      <w:ind w:firstLine="720"/>
    </w:pPr>
  </w:style>
  <w:style w:type="paragraph" w:styleId="Heading1">
    <w:name w:val="heading 1"/>
    <w:basedOn w:val="Normal"/>
    <w:next w:val="Normal"/>
    <w:link w:val="Heading1Char"/>
    <w:uiPriority w:val="9"/>
    <w:qFormat/>
    <w:rsid w:val="00851908"/>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416DF"/>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55DBC"/>
    <w:pPr>
      <w:keepNext/>
      <w:keepLines/>
      <w:outlineLvl w:val="2"/>
    </w:pPr>
    <w:rPr>
      <w:rFonts w:eastAsiaTheme="majorEastAsia" w:cstheme="majorBidi"/>
      <w:b/>
    </w:rPr>
  </w:style>
  <w:style w:type="paragraph" w:styleId="Heading4">
    <w:name w:val="heading 4"/>
    <w:basedOn w:val="Normal"/>
    <w:next w:val="Normal"/>
    <w:link w:val="Heading4Char"/>
    <w:uiPriority w:val="9"/>
    <w:unhideWhenUsed/>
    <w:qFormat/>
    <w:rsid w:val="00AC3749"/>
    <w:pPr>
      <w:keepNext/>
      <w:keepLines/>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AC3749"/>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6DF"/>
    <w:rPr>
      <w:rFonts w:eastAsiaTheme="majorEastAsia" w:cstheme="majorBidi"/>
      <w:b/>
      <w:szCs w:val="26"/>
    </w:rPr>
  </w:style>
  <w:style w:type="character" w:customStyle="1" w:styleId="Heading1Char">
    <w:name w:val="Heading 1 Char"/>
    <w:basedOn w:val="DefaultParagraphFont"/>
    <w:link w:val="Heading1"/>
    <w:uiPriority w:val="9"/>
    <w:rsid w:val="00851908"/>
    <w:rPr>
      <w:rFonts w:eastAsiaTheme="majorEastAsia" w:cstheme="majorBidi"/>
      <w:b/>
      <w:szCs w:val="32"/>
    </w:rPr>
  </w:style>
  <w:style w:type="character" w:customStyle="1" w:styleId="Heading4Char">
    <w:name w:val="Heading 4 Char"/>
    <w:basedOn w:val="DefaultParagraphFont"/>
    <w:link w:val="Heading4"/>
    <w:uiPriority w:val="9"/>
    <w:rsid w:val="00AC3749"/>
    <w:rPr>
      <w:rFonts w:eastAsiaTheme="majorEastAsia" w:cstheme="majorBidi"/>
      <w:b/>
      <w:i/>
      <w:iCs/>
    </w:rPr>
  </w:style>
  <w:style w:type="character" w:customStyle="1" w:styleId="Heading5Char">
    <w:name w:val="Heading 5 Char"/>
    <w:basedOn w:val="DefaultParagraphFont"/>
    <w:link w:val="Heading5"/>
    <w:uiPriority w:val="9"/>
    <w:rsid w:val="00AC3749"/>
    <w:rPr>
      <w:rFonts w:eastAsiaTheme="majorEastAsia" w:cstheme="majorBidi"/>
      <w:i/>
    </w:rPr>
  </w:style>
  <w:style w:type="character" w:customStyle="1" w:styleId="Heading3Char">
    <w:name w:val="Heading 3 Char"/>
    <w:basedOn w:val="DefaultParagraphFont"/>
    <w:link w:val="Heading3"/>
    <w:uiPriority w:val="9"/>
    <w:rsid w:val="00155DBC"/>
    <w:rPr>
      <w:rFonts w:eastAsiaTheme="majorEastAsia" w:cstheme="majorBidi"/>
      <w:b/>
    </w:rPr>
  </w:style>
  <w:style w:type="paragraph" w:styleId="Title">
    <w:name w:val="Title"/>
    <w:basedOn w:val="Normal"/>
    <w:next w:val="Normal"/>
    <w:link w:val="TitleChar"/>
    <w:uiPriority w:val="10"/>
    <w:qFormat/>
    <w:rsid w:val="004D186A"/>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4D186A"/>
    <w:rPr>
      <w:rFonts w:eastAsiaTheme="majorEastAsia" w:cstheme="majorBidi"/>
      <w:b/>
      <w:spacing w:val="-10"/>
      <w:kern w:val="28"/>
      <w:sz w:val="32"/>
      <w:szCs w:val="56"/>
    </w:rPr>
  </w:style>
  <w:style w:type="paragraph" w:styleId="BalloonText">
    <w:name w:val="Balloon Text"/>
    <w:basedOn w:val="Normal"/>
    <w:link w:val="BalloonTextChar"/>
    <w:uiPriority w:val="99"/>
    <w:semiHidden/>
    <w:unhideWhenUsed/>
    <w:rsid w:val="008519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08"/>
    <w:rPr>
      <w:rFonts w:ascii="Segoe UI" w:hAnsi="Segoe UI" w:cs="Segoe UI"/>
      <w:sz w:val="18"/>
      <w:szCs w:val="18"/>
    </w:rPr>
  </w:style>
  <w:style w:type="table" w:styleId="TableGrid">
    <w:name w:val="Table Grid"/>
    <w:basedOn w:val="TableNormal"/>
    <w:uiPriority w:val="39"/>
    <w:rsid w:val="00965F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055"/>
    <w:pPr>
      <w:tabs>
        <w:tab w:val="center" w:pos="4680"/>
        <w:tab w:val="right" w:pos="9360"/>
      </w:tabs>
      <w:spacing w:line="240" w:lineRule="auto"/>
    </w:pPr>
  </w:style>
  <w:style w:type="character" w:customStyle="1" w:styleId="HeaderChar">
    <w:name w:val="Header Char"/>
    <w:basedOn w:val="DefaultParagraphFont"/>
    <w:link w:val="Header"/>
    <w:uiPriority w:val="99"/>
    <w:rsid w:val="001F3055"/>
  </w:style>
  <w:style w:type="paragraph" w:styleId="Footer">
    <w:name w:val="footer"/>
    <w:basedOn w:val="Normal"/>
    <w:link w:val="FooterChar"/>
    <w:uiPriority w:val="99"/>
    <w:unhideWhenUsed/>
    <w:rsid w:val="001F3055"/>
    <w:pPr>
      <w:tabs>
        <w:tab w:val="center" w:pos="4680"/>
        <w:tab w:val="right" w:pos="9360"/>
      </w:tabs>
      <w:spacing w:line="240" w:lineRule="auto"/>
    </w:pPr>
  </w:style>
  <w:style w:type="character" w:customStyle="1" w:styleId="FooterChar">
    <w:name w:val="Footer Char"/>
    <w:basedOn w:val="DefaultParagraphFont"/>
    <w:link w:val="Footer"/>
    <w:uiPriority w:val="99"/>
    <w:rsid w:val="001F3055"/>
  </w:style>
  <w:style w:type="character" w:styleId="CommentReference">
    <w:name w:val="annotation reference"/>
    <w:basedOn w:val="DefaultParagraphFont"/>
    <w:uiPriority w:val="99"/>
    <w:semiHidden/>
    <w:unhideWhenUsed/>
    <w:rsid w:val="00050090"/>
    <w:rPr>
      <w:sz w:val="16"/>
      <w:szCs w:val="16"/>
    </w:rPr>
  </w:style>
  <w:style w:type="paragraph" w:styleId="CommentText">
    <w:name w:val="annotation text"/>
    <w:basedOn w:val="Normal"/>
    <w:link w:val="CommentTextChar"/>
    <w:uiPriority w:val="99"/>
    <w:semiHidden/>
    <w:unhideWhenUsed/>
    <w:rsid w:val="00050090"/>
    <w:pPr>
      <w:spacing w:line="240" w:lineRule="auto"/>
    </w:pPr>
    <w:rPr>
      <w:sz w:val="20"/>
      <w:szCs w:val="20"/>
    </w:rPr>
  </w:style>
  <w:style w:type="character" w:customStyle="1" w:styleId="CommentTextChar">
    <w:name w:val="Comment Text Char"/>
    <w:basedOn w:val="DefaultParagraphFont"/>
    <w:link w:val="CommentText"/>
    <w:uiPriority w:val="99"/>
    <w:semiHidden/>
    <w:rsid w:val="00050090"/>
    <w:rPr>
      <w:sz w:val="20"/>
      <w:szCs w:val="20"/>
    </w:rPr>
  </w:style>
  <w:style w:type="paragraph" w:styleId="CommentSubject">
    <w:name w:val="annotation subject"/>
    <w:basedOn w:val="CommentText"/>
    <w:next w:val="CommentText"/>
    <w:link w:val="CommentSubjectChar"/>
    <w:uiPriority w:val="99"/>
    <w:semiHidden/>
    <w:unhideWhenUsed/>
    <w:rsid w:val="00050090"/>
    <w:rPr>
      <w:b/>
      <w:bCs/>
    </w:rPr>
  </w:style>
  <w:style w:type="character" w:customStyle="1" w:styleId="CommentSubjectChar">
    <w:name w:val="Comment Subject Char"/>
    <w:basedOn w:val="CommentTextChar"/>
    <w:link w:val="CommentSubject"/>
    <w:uiPriority w:val="99"/>
    <w:semiHidden/>
    <w:rsid w:val="00050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11487">
      <w:bodyDiv w:val="1"/>
      <w:marLeft w:val="0"/>
      <w:marRight w:val="0"/>
      <w:marTop w:val="0"/>
      <w:marBottom w:val="0"/>
      <w:divBdr>
        <w:top w:val="none" w:sz="0" w:space="0" w:color="auto"/>
        <w:left w:val="none" w:sz="0" w:space="0" w:color="auto"/>
        <w:bottom w:val="none" w:sz="0" w:space="0" w:color="auto"/>
        <w:right w:val="none" w:sz="0" w:space="0" w:color="auto"/>
      </w:divBdr>
    </w:div>
    <w:div w:id="16815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Baer</dc:creator>
  <cp:keywords/>
  <dc:description/>
  <cp:lastModifiedBy>Carolyn Baer</cp:lastModifiedBy>
  <cp:revision>4</cp:revision>
  <dcterms:created xsi:type="dcterms:W3CDTF">2021-07-28T23:54:00Z</dcterms:created>
  <dcterms:modified xsi:type="dcterms:W3CDTF">2021-07-29T01:50:00Z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id="h6O9NUFv"/&gt;&lt;style id="http://www.zotero.org/styles/apa" locale="en-US" hasBibliography="1" bibliographyStyleHasBeenSet="0"/&gt;&lt;prefs&gt;&lt;pref name="fieldType" value="Field"/&gt;&lt;/prefs&gt;&lt;/data&gt;</vt:lpwstr>
  </property>
</Properties>
</file>