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9062" w14:textId="7DA25F3E" w:rsidR="009D5960" w:rsidRDefault="00AC58C0" w:rsidP="00AC58C0">
      <w:pPr>
        <w:pStyle w:val="Heading1"/>
      </w:pPr>
      <w:r w:rsidRPr="00267697">
        <w:t>Supplemental Material</w:t>
      </w:r>
    </w:p>
    <w:p w14:paraId="592CBC91" w14:textId="77777777" w:rsidR="00267697" w:rsidRPr="00267697" w:rsidRDefault="00267697" w:rsidP="00267697"/>
    <w:p w14:paraId="117EF9EA" w14:textId="6A028482" w:rsidR="00267697" w:rsidRDefault="00267697" w:rsidP="00267697">
      <w:pPr>
        <w:pStyle w:val="Heading2"/>
      </w:pPr>
      <w:r>
        <w:t>Correlations Between Selective Social Learning Measures</w:t>
      </w:r>
    </w:p>
    <w:p w14:paraId="69E3F06D" w14:textId="7FD30047" w:rsidR="00267697" w:rsidRDefault="00267697" w:rsidP="00267697">
      <w:r>
        <w:t>To explore whether the three responses (Winner, Ask, and Endorse) tapped into the same social reasoning process, w</w:t>
      </w:r>
      <w:r w:rsidRPr="00267697">
        <w:t xml:space="preserve">e examined </w:t>
      </w:r>
      <w:r>
        <w:t>their intercorrelations</w:t>
      </w:r>
      <w:r w:rsidRPr="00267697">
        <w:t xml:space="preserve">, that is, whether children would consistently choose the same contestant across the three trials (e.g., </w:t>
      </w:r>
      <w:proofErr w:type="spellStart"/>
      <w:r w:rsidRPr="00267697">
        <w:t>Einav</w:t>
      </w:r>
      <w:proofErr w:type="spellEnd"/>
      <w:r w:rsidRPr="00267697">
        <w:t xml:space="preserve"> &amp; Robinson, 2010; Koenig &amp; Harris, 2005).</w:t>
      </w:r>
      <w:r>
        <w:t xml:space="preserve"> All correlations control for age.</w:t>
      </w:r>
    </w:p>
    <w:p w14:paraId="586B3646" w14:textId="05E9E0C8" w:rsidR="00AC58C0" w:rsidRDefault="00267697" w:rsidP="00267697">
      <w:r w:rsidRPr="00267697">
        <w:rPr>
          <w:rStyle w:val="Heading3Char"/>
        </w:rPr>
        <w:t>Experiment 1.</w:t>
      </w:r>
      <w:r>
        <w:t xml:space="preserve"> </w:t>
      </w:r>
      <w:r w:rsidR="00AC58C0" w:rsidRPr="00267697">
        <w:t xml:space="preserve">Consistent with previously published findings, children’s Ask choices were correlated with their choice of Winner when controlling for age, </w:t>
      </w:r>
      <w:proofErr w:type="gramStart"/>
      <w:r w:rsidR="00AC58C0" w:rsidRPr="00267697">
        <w:rPr>
          <w:i/>
          <w:iCs/>
        </w:rPr>
        <w:t>r</w:t>
      </w:r>
      <w:r w:rsidR="00AC58C0" w:rsidRPr="00267697">
        <w:t>(</w:t>
      </w:r>
      <w:proofErr w:type="gramEnd"/>
      <w:r w:rsidR="00AC58C0" w:rsidRPr="00267697">
        <w:t xml:space="preserve">77) = .34, </w:t>
      </w:r>
      <w:r w:rsidR="00AC58C0" w:rsidRPr="00267697">
        <w:rPr>
          <w:i/>
          <w:iCs/>
        </w:rPr>
        <w:t>p</w:t>
      </w:r>
      <w:r w:rsidR="00AC58C0" w:rsidRPr="00267697">
        <w:t xml:space="preserve"> = .002. Children’s Endorse choices were not correlated with their choice of Winner, </w:t>
      </w:r>
      <w:proofErr w:type="gramStart"/>
      <w:r w:rsidR="00AC58C0" w:rsidRPr="00267697">
        <w:rPr>
          <w:i/>
          <w:iCs/>
        </w:rPr>
        <w:t>r</w:t>
      </w:r>
      <w:r w:rsidR="00AC58C0" w:rsidRPr="00267697">
        <w:t>(</w:t>
      </w:r>
      <w:proofErr w:type="gramEnd"/>
      <w:r w:rsidR="00AC58C0" w:rsidRPr="00267697">
        <w:t xml:space="preserve">77) = .03, </w:t>
      </w:r>
      <w:r w:rsidR="00AC58C0" w:rsidRPr="00267697">
        <w:rPr>
          <w:i/>
          <w:iCs/>
        </w:rPr>
        <w:t>p</w:t>
      </w:r>
      <w:r w:rsidR="00AC58C0" w:rsidRPr="00267697">
        <w:t xml:space="preserve"> = .760, and or with their Ask choices, </w:t>
      </w:r>
      <w:r w:rsidR="00AC58C0" w:rsidRPr="00267697">
        <w:rPr>
          <w:i/>
          <w:iCs/>
        </w:rPr>
        <w:t>r</w:t>
      </w:r>
      <w:r w:rsidR="00AC58C0" w:rsidRPr="00267697">
        <w:t xml:space="preserve">(77) = .18, </w:t>
      </w:r>
      <w:r w:rsidR="00AC58C0" w:rsidRPr="00267697">
        <w:rPr>
          <w:i/>
          <w:iCs/>
        </w:rPr>
        <w:t>p</w:t>
      </w:r>
      <w:r w:rsidR="00AC58C0" w:rsidRPr="00267697">
        <w:t xml:space="preserve"> = .114.</w:t>
      </w:r>
    </w:p>
    <w:p w14:paraId="73C26990" w14:textId="0F6E6AC1" w:rsidR="00267697" w:rsidRPr="00267697" w:rsidRDefault="00267697" w:rsidP="00267697">
      <w:r w:rsidRPr="00267697">
        <w:rPr>
          <w:rStyle w:val="Heading3Char"/>
        </w:rPr>
        <w:t>Experiment 2.</w:t>
      </w:r>
      <w:r>
        <w:t xml:space="preserve"> </w:t>
      </w:r>
      <w:r w:rsidRPr="00267697">
        <w:t xml:space="preserve">As in Experiment 1, children’s choice of Winner was related to who they Asked for help, </w:t>
      </w:r>
      <w:proofErr w:type="gramStart"/>
      <w:r w:rsidRPr="00267697">
        <w:rPr>
          <w:i/>
          <w:iCs/>
        </w:rPr>
        <w:t>r</w:t>
      </w:r>
      <w:r w:rsidRPr="00267697">
        <w:t>(</w:t>
      </w:r>
      <w:proofErr w:type="gramEnd"/>
      <w:r w:rsidRPr="00267697">
        <w:t xml:space="preserve">78) = .58, </w:t>
      </w:r>
      <w:r w:rsidRPr="00267697">
        <w:rPr>
          <w:i/>
          <w:iCs/>
        </w:rPr>
        <w:t>p</w:t>
      </w:r>
      <w:r w:rsidRPr="00267697">
        <w:t xml:space="preserve"> &lt; .001, but not with who they Endorsed, </w:t>
      </w:r>
      <w:r w:rsidRPr="00267697">
        <w:rPr>
          <w:i/>
          <w:iCs/>
        </w:rPr>
        <w:t>r</w:t>
      </w:r>
      <w:r w:rsidRPr="00267697">
        <w:t xml:space="preserve">(78) = .11, </w:t>
      </w:r>
      <w:r w:rsidRPr="00267697">
        <w:rPr>
          <w:i/>
          <w:iCs/>
        </w:rPr>
        <w:t>p</w:t>
      </w:r>
      <w:r w:rsidRPr="00267697">
        <w:t xml:space="preserve"> = .339. There was a trending correlation between Ask and Endorse choices that did not reach significance, </w:t>
      </w:r>
      <w:proofErr w:type="gramStart"/>
      <w:r w:rsidRPr="00267697">
        <w:rPr>
          <w:i/>
          <w:iCs/>
        </w:rPr>
        <w:t>r</w:t>
      </w:r>
      <w:r w:rsidRPr="00267697">
        <w:t>(</w:t>
      </w:r>
      <w:proofErr w:type="gramEnd"/>
      <w:r w:rsidRPr="00267697">
        <w:t xml:space="preserve">78) = .21, </w:t>
      </w:r>
      <w:r w:rsidRPr="00267697">
        <w:rPr>
          <w:i/>
          <w:iCs/>
        </w:rPr>
        <w:t>p</w:t>
      </w:r>
      <w:r w:rsidRPr="00267697">
        <w:t xml:space="preserve"> = .067.</w:t>
      </w:r>
    </w:p>
    <w:p w14:paraId="6CD35429" w14:textId="28A75C38" w:rsidR="00267697" w:rsidRPr="00267697" w:rsidRDefault="00267697" w:rsidP="00267697">
      <w:r w:rsidRPr="00267697">
        <w:rPr>
          <w:rStyle w:val="Heading3Char"/>
        </w:rPr>
        <w:t>Experiment 3.</w:t>
      </w:r>
      <w:r>
        <w:t xml:space="preserve"> </w:t>
      </w:r>
      <w:r>
        <w:rPr>
          <w:rFonts w:eastAsia="Times New Roman"/>
        </w:rPr>
        <w:t>C</w:t>
      </w:r>
      <w:r w:rsidRPr="00267697">
        <w:rPr>
          <w:rFonts w:eastAsia="Times New Roman"/>
        </w:rPr>
        <w:t xml:space="preserve">hildren’s choice of Winner was related to who they Asked for help, </w:t>
      </w:r>
      <w:r w:rsidRPr="00267697">
        <w:rPr>
          <w:rFonts w:eastAsia="Times New Roman"/>
          <w:i/>
          <w:iCs/>
        </w:rPr>
        <w:t>r</w:t>
      </w:r>
      <w:r w:rsidRPr="00267697">
        <w:rPr>
          <w:rFonts w:eastAsia="Times New Roman"/>
        </w:rPr>
        <w:t xml:space="preserve">(78) = .43, </w:t>
      </w:r>
      <w:r w:rsidRPr="00267697">
        <w:rPr>
          <w:rFonts w:eastAsia="Times New Roman"/>
          <w:i/>
          <w:iCs/>
        </w:rPr>
        <w:t>p</w:t>
      </w:r>
      <w:r w:rsidRPr="00267697">
        <w:rPr>
          <w:rFonts w:eastAsia="Times New Roman"/>
        </w:rPr>
        <w:t xml:space="preserve"> &lt; .001, and Ask judgments correlated with Endorse judgments, </w:t>
      </w:r>
      <w:r w:rsidRPr="00267697">
        <w:rPr>
          <w:rFonts w:eastAsia="Times New Roman"/>
          <w:i/>
          <w:iCs/>
        </w:rPr>
        <w:t>r</w:t>
      </w:r>
      <w:r w:rsidRPr="00267697">
        <w:rPr>
          <w:rFonts w:eastAsia="Times New Roman"/>
        </w:rPr>
        <w:t xml:space="preserve">(78) = .28, </w:t>
      </w:r>
      <w:r w:rsidRPr="00267697">
        <w:rPr>
          <w:rFonts w:eastAsia="Times New Roman"/>
          <w:i/>
          <w:iCs/>
        </w:rPr>
        <w:t>p</w:t>
      </w:r>
      <w:r w:rsidRPr="00267697">
        <w:rPr>
          <w:rFonts w:eastAsia="Times New Roman"/>
        </w:rPr>
        <w:t xml:space="preserve"> = .013, but Endorse responses did not significantly relate to choice of Winner, </w:t>
      </w:r>
      <w:r w:rsidRPr="00267697">
        <w:rPr>
          <w:rFonts w:eastAsia="Times New Roman"/>
          <w:i/>
          <w:iCs/>
        </w:rPr>
        <w:t>r</w:t>
      </w:r>
      <w:r w:rsidRPr="00267697">
        <w:rPr>
          <w:rFonts w:eastAsia="Times New Roman"/>
        </w:rPr>
        <w:t xml:space="preserve">(78) = .19, </w:t>
      </w:r>
      <w:r w:rsidRPr="00267697">
        <w:rPr>
          <w:rFonts w:eastAsia="Times New Roman"/>
          <w:i/>
          <w:iCs/>
        </w:rPr>
        <w:t>p</w:t>
      </w:r>
      <w:r w:rsidRPr="00267697">
        <w:rPr>
          <w:rFonts w:eastAsia="Times New Roman"/>
        </w:rPr>
        <w:t xml:space="preserve"> = .085</w:t>
      </w:r>
      <w:r>
        <w:rPr>
          <w:rFonts w:eastAsia="Times New Roman"/>
        </w:rPr>
        <w:t>.</w:t>
      </w:r>
    </w:p>
    <w:p w14:paraId="7693A3D9" w14:textId="6116656B" w:rsidR="00267697" w:rsidRPr="00267697" w:rsidRDefault="00267697" w:rsidP="002B1BC3">
      <w:r w:rsidRPr="00267697">
        <w:rPr>
          <w:rStyle w:val="Heading3Char"/>
        </w:rPr>
        <w:t>Experiment 4.</w:t>
      </w:r>
      <w:r>
        <w:t xml:space="preserve"> </w:t>
      </w:r>
      <w:r w:rsidRPr="00267697">
        <w:t xml:space="preserve">Children’s choice of Winner was correlated with who they Asked for help, </w:t>
      </w:r>
      <w:r w:rsidRPr="00267697">
        <w:rPr>
          <w:i/>
          <w:iCs/>
        </w:rPr>
        <w:t>r</w:t>
      </w:r>
      <w:r w:rsidRPr="00267697">
        <w:t xml:space="preserve">(129) = .55, </w:t>
      </w:r>
      <w:r w:rsidRPr="00267697">
        <w:rPr>
          <w:i/>
          <w:iCs/>
        </w:rPr>
        <w:t>p</w:t>
      </w:r>
      <w:r w:rsidRPr="00267697">
        <w:t xml:space="preserve"> &lt; .001, and who they Endorsed, </w:t>
      </w:r>
      <w:r w:rsidRPr="00267697">
        <w:rPr>
          <w:i/>
          <w:iCs/>
        </w:rPr>
        <w:t>r</w:t>
      </w:r>
      <w:r w:rsidRPr="00267697">
        <w:t xml:space="preserve">(129) =  .39, </w:t>
      </w:r>
      <w:r w:rsidRPr="00267697">
        <w:rPr>
          <w:i/>
          <w:iCs/>
        </w:rPr>
        <w:t>p</w:t>
      </w:r>
      <w:r w:rsidRPr="00267697">
        <w:t xml:space="preserve"> &lt; .001, and Ask and Endorse responses were also correlated, </w:t>
      </w:r>
      <w:r w:rsidRPr="00267697">
        <w:rPr>
          <w:i/>
          <w:iCs/>
        </w:rPr>
        <w:t>r</w:t>
      </w:r>
      <w:r w:rsidRPr="00267697">
        <w:t xml:space="preserve">(129) = .40, </w:t>
      </w:r>
      <w:r w:rsidRPr="00267697">
        <w:rPr>
          <w:i/>
          <w:iCs/>
        </w:rPr>
        <w:t>p</w:t>
      </w:r>
      <w:r w:rsidRPr="00267697">
        <w:t xml:space="preserve"> &lt; .001.</w:t>
      </w:r>
    </w:p>
    <w:p w14:paraId="77BD5E9F" w14:textId="5A0D51D3" w:rsidR="00267697" w:rsidRDefault="006F55D4" w:rsidP="00267697">
      <w:pPr>
        <w:pStyle w:val="Heading2"/>
      </w:pPr>
      <w:r>
        <w:lastRenderedPageBreak/>
        <w:t>Additional Confidence Task Analyses</w:t>
      </w:r>
    </w:p>
    <w:p w14:paraId="36B96E76" w14:textId="7F010B34" w:rsidR="00AC58C0" w:rsidRPr="00AC58C0" w:rsidRDefault="006F55D4" w:rsidP="006F55D4">
      <w:r w:rsidRPr="006F55D4">
        <w:rPr>
          <w:rStyle w:val="Heading3Char"/>
        </w:rPr>
        <w:t>Experiment 1.</w:t>
      </w:r>
      <w:r>
        <w:t xml:space="preserve"> </w:t>
      </w:r>
      <w:r>
        <w:rPr>
          <w:rFonts w:eastAsia="Times New Roman"/>
        </w:rPr>
        <w:t>W</w:t>
      </w:r>
      <w:r w:rsidR="00AC58C0" w:rsidRPr="00AC58C0">
        <w:rPr>
          <w:rFonts w:eastAsia="Times New Roman"/>
        </w:rPr>
        <w:t xml:space="preserve">e </w:t>
      </w:r>
      <w:r>
        <w:rPr>
          <w:rFonts w:eastAsia="Times New Roman"/>
        </w:rPr>
        <w:t xml:space="preserve">first </w:t>
      </w:r>
      <w:r w:rsidR="00AC58C0" w:rsidRPr="00AC58C0">
        <w:rPr>
          <w:rFonts w:eastAsia="Times New Roman"/>
        </w:rPr>
        <w:t>examined whether children’s performance depended on the metaratio – the difference in difficulties between the two presented trials. In particular, we were interested to see if children were more likely to choose the easier option when the ratio was large (meaning that there was a greater difference in difficulty between the two options)</w:t>
      </w:r>
      <w:r>
        <w:rPr>
          <w:rFonts w:eastAsia="Times New Roman"/>
        </w:rPr>
        <w:t xml:space="preserve">, as reported in other studies using this measure </w:t>
      </w:r>
      <w:r>
        <w:rPr>
          <w:rFonts w:eastAsia="Times New Roman"/>
        </w:rPr>
        <w:fldChar w:fldCharType="begin"/>
      </w:r>
      <w:r>
        <w:rPr>
          <w:rFonts w:eastAsia="Times New Roman"/>
        </w:rPr>
        <w:instrText xml:space="preserve"> ADDIN ZOTERO_ITEM CSL_CITATION {"citationID":"pFjZ08SD","properties":{"formattedCitation":"(Baer et al., 2018; Baer &amp; Odic, 2019)","plainCitation":"(Baer et al., 2018; Baer &amp; Odic, 2019)","noteIndex":0},"citationItems":[{"id":1348,"uris":["http://zotero.org/users/3750895/items/26XWZS9Y"],"uri":["http://zotero.org/users/3750895/items/26XWZS9Y"],"itemData":{"id":1348,"type":"article-journal","abstract":"Our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integrated.","container-title":"Open Mind: Discoveries in Cognitive Science","DOI":"10.1162/opmi_a_00020","journalAbbreviation":"Open Mind","page":"86-96","source":"MIT Press Journals","title":"A domain-general sense of confidence in children","volume":"2","author":[{"family":"Baer","given":"Carolyn"},{"family":"Gill","given":"Inderpreet K."},{"family":"Odic","given":"Darko"}],"issued":{"date-parts":[["2018"]]}}},{"id":703,"uris":["http://zotero.org/users/3750895/items/WT8M9XGZ"],"uri":["http://zotero.org/users/3750895/items/WT8M9XGZ"],"itemData":{"id":703,"type":"article-journal","container-title":"Cognitive Development","DOI":"10.1016/j.cogdev.2019.100817","page":"100817","title":"Certainty in numerical judgments develops independently of the Approximate Number System","volume":"52","author":[{"family":"Baer","given":"Carolyn"},{"family":"Odic","given":"Darko"}],"issued":{"date-parts":[["2019"]]}}}],"schema":"https://github.com/citation-style-language/schema/raw/master/csl-citation.json"} </w:instrText>
      </w:r>
      <w:r>
        <w:rPr>
          <w:rFonts w:eastAsia="Times New Roman"/>
        </w:rPr>
        <w:fldChar w:fldCharType="separate"/>
      </w:r>
      <w:r w:rsidRPr="006F55D4">
        <w:t>(Baer et al., 2018; Baer &amp; Odic, 2019)</w:t>
      </w:r>
      <w:r>
        <w:rPr>
          <w:rFonts w:eastAsia="Times New Roman"/>
        </w:rPr>
        <w:fldChar w:fldCharType="end"/>
      </w:r>
      <w:r w:rsidR="00AC58C0" w:rsidRPr="00AC58C0">
        <w:rPr>
          <w:rFonts w:eastAsia="Times New Roman"/>
        </w:rPr>
        <w:t xml:space="preserve">. We conducted a repeated-measures ANOVA on the three metaratios (1.33, 2.0, and 3.0) with Age Group (4, 5, 6, or 7) as a between-subjects factor for each of the three dimensions. For Area, </w:t>
      </w:r>
      <w:r w:rsidR="00AC58C0" w:rsidRPr="00AC58C0">
        <w:rPr>
          <w:rFonts w:eastAsia="Calibri"/>
        </w:rPr>
        <w:t xml:space="preserve">we found that children were more likely to choose the easier question as they got older, </w:t>
      </w:r>
      <w:r w:rsidR="00AC58C0" w:rsidRPr="00AC58C0">
        <w:rPr>
          <w:rFonts w:eastAsia="Calibri"/>
          <w:i/>
          <w:iCs/>
        </w:rPr>
        <w:t>F</w:t>
      </w:r>
      <w:r w:rsidR="00AC58C0" w:rsidRPr="00AC58C0">
        <w:rPr>
          <w:rFonts w:eastAsia="Calibri"/>
        </w:rPr>
        <w:t xml:space="preserve">(3, 76) = 3.89, </w:t>
      </w:r>
      <w:r w:rsidR="00AC58C0" w:rsidRPr="00AC58C0">
        <w:rPr>
          <w:rFonts w:eastAsia="Calibri"/>
          <w:i/>
          <w:iCs/>
        </w:rPr>
        <w:t>p</w:t>
      </w:r>
      <w:r w:rsidR="00AC58C0" w:rsidRPr="00AC58C0">
        <w:rPr>
          <w:rFonts w:eastAsia="Calibri"/>
        </w:rPr>
        <w:t xml:space="preserve"> = .012, </w:t>
      </w:r>
      <w:r w:rsidR="00AC58C0" w:rsidRPr="00AC58C0">
        <w:rPr>
          <w:rFonts w:eastAsia="Calibri"/>
        </w:rPr>
        <w:sym w:font="Symbol" w:char="F068"/>
      </w:r>
      <w:r w:rsidR="00AC58C0" w:rsidRPr="00AC58C0">
        <w:rPr>
          <w:rFonts w:eastAsia="Calibri"/>
          <w:vertAlign w:val="subscript"/>
        </w:rPr>
        <w:t>p</w:t>
      </w:r>
      <w:r w:rsidR="00AC58C0" w:rsidRPr="00AC58C0">
        <w:rPr>
          <w:rFonts w:eastAsia="Calibri"/>
          <w:vertAlign w:val="superscript"/>
        </w:rPr>
        <w:t>2</w:t>
      </w:r>
      <w:r w:rsidR="00AC58C0" w:rsidRPr="00AC58C0">
        <w:rPr>
          <w:rFonts w:eastAsia="Calibri"/>
          <w:i/>
          <w:lang w:val="en-US"/>
        </w:rPr>
        <w:t xml:space="preserve"> </w:t>
      </w:r>
      <w:r w:rsidR="00AC58C0" w:rsidRPr="00AC58C0">
        <w:rPr>
          <w:rFonts w:eastAsia="Calibri"/>
        </w:rPr>
        <w:t xml:space="preserve">= 0.13, but were not more likely to choose the easier question as the difference in difficulties increased, </w:t>
      </w:r>
      <w:r w:rsidR="00AC58C0" w:rsidRPr="00AC58C0">
        <w:rPr>
          <w:rFonts w:eastAsia="Calibri"/>
          <w:i/>
          <w:iCs/>
        </w:rPr>
        <w:t>F</w:t>
      </w:r>
      <w:r w:rsidR="00AC58C0" w:rsidRPr="00AC58C0">
        <w:rPr>
          <w:rFonts w:eastAsia="Calibri"/>
        </w:rPr>
        <w:t xml:space="preserve">(2, 152) = 1.37, </w:t>
      </w:r>
      <w:r w:rsidR="00AC58C0" w:rsidRPr="00AC58C0">
        <w:rPr>
          <w:rFonts w:eastAsia="Calibri"/>
          <w:i/>
          <w:iCs/>
        </w:rPr>
        <w:t>p</w:t>
      </w:r>
      <w:r w:rsidR="00AC58C0" w:rsidRPr="00AC58C0">
        <w:rPr>
          <w:rFonts w:eastAsia="Calibri"/>
        </w:rPr>
        <w:t xml:space="preserve"> = .257, </w:t>
      </w:r>
      <w:r w:rsidR="00AC58C0" w:rsidRPr="00AC58C0">
        <w:rPr>
          <w:rFonts w:eastAsia="Calibri"/>
        </w:rPr>
        <w:sym w:font="Symbol" w:char="F068"/>
      </w:r>
      <w:r w:rsidR="00AC58C0" w:rsidRPr="00AC58C0">
        <w:rPr>
          <w:rFonts w:eastAsia="Calibri"/>
          <w:vertAlign w:val="subscript"/>
        </w:rPr>
        <w:t>p</w:t>
      </w:r>
      <w:r w:rsidR="00AC58C0" w:rsidRPr="00AC58C0">
        <w:rPr>
          <w:rFonts w:eastAsia="Calibri"/>
          <w:vertAlign w:val="superscript"/>
        </w:rPr>
        <w:t>2</w:t>
      </w:r>
      <w:r w:rsidR="00AC58C0" w:rsidRPr="00AC58C0">
        <w:rPr>
          <w:rFonts w:eastAsia="Calibri"/>
          <w:i/>
          <w:lang w:val="en-US"/>
        </w:rPr>
        <w:t xml:space="preserve"> </w:t>
      </w:r>
      <w:r w:rsidR="00AC58C0" w:rsidRPr="00AC58C0">
        <w:rPr>
          <w:rFonts w:eastAsia="Calibri"/>
        </w:rPr>
        <w:t xml:space="preserve">= .02. There was no interaction between the two, </w:t>
      </w:r>
      <w:proofErr w:type="gramStart"/>
      <w:r w:rsidR="00AC58C0" w:rsidRPr="00AC58C0">
        <w:rPr>
          <w:rFonts w:eastAsia="Calibri"/>
          <w:i/>
          <w:iCs/>
        </w:rPr>
        <w:t>F</w:t>
      </w:r>
      <w:r w:rsidR="00AC58C0" w:rsidRPr="00AC58C0">
        <w:rPr>
          <w:rFonts w:eastAsia="Calibri"/>
        </w:rPr>
        <w:t>(</w:t>
      </w:r>
      <w:proofErr w:type="gramEnd"/>
      <w:r w:rsidR="00AC58C0" w:rsidRPr="00AC58C0">
        <w:rPr>
          <w:rFonts w:eastAsia="Calibri"/>
        </w:rPr>
        <w:t xml:space="preserve">6, 152) = 1.48, </w:t>
      </w:r>
      <w:r w:rsidR="00AC58C0" w:rsidRPr="00AC58C0">
        <w:rPr>
          <w:rFonts w:eastAsia="Calibri"/>
          <w:i/>
          <w:iCs/>
        </w:rPr>
        <w:t>p</w:t>
      </w:r>
      <w:r w:rsidR="00AC58C0" w:rsidRPr="00AC58C0">
        <w:rPr>
          <w:rFonts w:eastAsia="Calibri"/>
        </w:rPr>
        <w:t xml:space="preserve"> = .188, </w:t>
      </w:r>
      <w:r w:rsidR="00AC58C0" w:rsidRPr="00AC58C0">
        <w:rPr>
          <w:rFonts w:eastAsia="Calibri"/>
        </w:rPr>
        <w:sym w:font="Symbol" w:char="F068"/>
      </w:r>
      <w:r w:rsidR="00AC58C0" w:rsidRPr="00AC58C0">
        <w:rPr>
          <w:rFonts w:eastAsia="Calibri"/>
          <w:vertAlign w:val="subscript"/>
        </w:rPr>
        <w:t>p</w:t>
      </w:r>
      <w:r w:rsidR="00AC58C0" w:rsidRPr="00AC58C0">
        <w:rPr>
          <w:rFonts w:eastAsia="Calibri"/>
          <w:vertAlign w:val="superscript"/>
        </w:rPr>
        <w:t>2</w:t>
      </w:r>
      <w:r w:rsidR="00AC58C0" w:rsidRPr="00AC58C0">
        <w:rPr>
          <w:rFonts w:eastAsia="Calibri"/>
          <w:i/>
          <w:lang w:val="en-US"/>
        </w:rPr>
        <w:t xml:space="preserve"> </w:t>
      </w:r>
      <w:r w:rsidR="00AC58C0" w:rsidRPr="00AC58C0">
        <w:rPr>
          <w:rFonts w:eastAsia="Calibri"/>
        </w:rPr>
        <w:t xml:space="preserve">= .06. For Number, </w:t>
      </w:r>
      <w:r w:rsidR="00AC58C0" w:rsidRPr="00AC58C0">
        <w:rPr>
          <w:rFonts w:eastAsia="Times New Roman"/>
        </w:rPr>
        <w:t xml:space="preserve">children were more likely to choose the easier question as the difference in difficulties increased, </w:t>
      </w:r>
      <w:r w:rsidR="00AC58C0" w:rsidRPr="00AC58C0">
        <w:rPr>
          <w:rFonts w:eastAsia="Times New Roman"/>
          <w:i/>
          <w:iCs/>
        </w:rPr>
        <w:t>F</w:t>
      </w:r>
      <w:r w:rsidR="00AC58C0" w:rsidRPr="00AC58C0">
        <w:rPr>
          <w:rFonts w:eastAsia="Times New Roman"/>
        </w:rPr>
        <w:t xml:space="preserve">(2, 152) = 10.35, </w:t>
      </w:r>
      <w:r w:rsidR="00AC58C0" w:rsidRPr="00AC58C0">
        <w:rPr>
          <w:rFonts w:eastAsia="Times New Roman"/>
          <w:i/>
          <w:iCs/>
        </w:rPr>
        <w:t>p</w:t>
      </w:r>
      <w:r w:rsidR="00AC58C0" w:rsidRPr="00AC58C0">
        <w:rPr>
          <w:rFonts w:eastAsia="Times New Roman"/>
        </w:rPr>
        <w:t xml:space="preserve"> &lt; .001, </w:t>
      </w:r>
      <w:r w:rsidR="00AC58C0" w:rsidRPr="00AC58C0">
        <w:rPr>
          <w:rFonts w:eastAsia="Times New Roman"/>
        </w:rPr>
        <w:sym w:font="Symbol" w:char="F068"/>
      </w:r>
      <w:r w:rsidR="00AC58C0" w:rsidRPr="00AC58C0">
        <w:rPr>
          <w:rFonts w:eastAsia="Times New Roman"/>
          <w:vertAlign w:val="subscript"/>
        </w:rPr>
        <w:t>p</w:t>
      </w:r>
      <w:r w:rsidR="00AC58C0" w:rsidRPr="00AC58C0">
        <w:rPr>
          <w:rFonts w:eastAsia="Times New Roman"/>
          <w:vertAlign w:val="superscript"/>
        </w:rPr>
        <w:t>2</w:t>
      </w:r>
      <w:r w:rsidR="00AC58C0" w:rsidRPr="00AC58C0">
        <w:rPr>
          <w:rFonts w:eastAsia="Times New Roman"/>
          <w:i/>
          <w:lang w:val="en-US"/>
        </w:rPr>
        <w:t xml:space="preserve"> </w:t>
      </w:r>
      <w:r w:rsidR="00AC58C0" w:rsidRPr="00AC58C0">
        <w:rPr>
          <w:rFonts w:eastAsia="Times New Roman"/>
        </w:rPr>
        <w:t xml:space="preserve">= .12, but without a developmental effect, </w:t>
      </w:r>
      <w:r w:rsidR="00AC58C0" w:rsidRPr="00AC58C0">
        <w:rPr>
          <w:rFonts w:eastAsia="Times New Roman"/>
          <w:i/>
          <w:iCs/>
        </w:rPr>
        <w:t>F</w:t>
      </w:r>
      <w:r w:rsidR="00AC58C0" w:rsidRPr="00AC58C0">
        <w:rPr>
          <w:rFonts w:eastAsia="Times New Roman"/>
        </w:rPr>
        <w:t xml:space="preserve">(3, 76) = 1.02, </w:t>
      </w:r>
      <w:r w:rsidR="00AC58C0" w:rsidRPr="00AC58C0">
        <w:rPr>
          <w:rFonts w:eastAsia="Times New Roman"/>
          <w:i/>
          <w:iCs/>
        </w:rPr>
        <w:t>p</w:t>
      </w:r>
      <w:r w:rsidR="00AC58C0" w:rsidRPr="00AC58C0">
        <w:rPr>
          <w:rFonts w:eastAsia="Times New Roman"/>
        </w:rPr>
        <w:t xml:space="preserve"> = .391, </w:t>
      </w:r>
      <w:r w:rsidR="00AC58C0" w:rsidRPr="00AC58C0">
        <w:rPr>
          <w:rFonts w:eastAsia="Times New Roman"/>
        </w:rPr>
        <w:sym w:font="Symbol" w:char="F068"/>
      </w:r>
      <w:r w:rsidR="00AC58C0" w:rsidRPr="00AC58C0">
        <w:rPr>
          <w:rFonts w:eastAsia="Times New Roman"/>
          <w:vertAlign w:val="subscript"/>
        </w:rPr>
        <w:t>p</w:t>
      </w:r>
      <w:r w:rsidR="00AC58C0" w:rsidRPr="00AC58C0">
        <w:rPr>
          <w:rFonts w:eastAsia="Times New Roman"/>
          <w:vertAlign w:val="superscript"/>
        </w:rPr>
        <w:t>2</w:t>
      </w:r>
      <w:r w:rsidR="00AC58C0" w:rsidRPr="00AC58C0">
        <w:rPr>
          <w:rFonts w:eastAsia="Times New Roman"/>
          <w:i/>
          <w:lang w:val="en-US"/>
        </w:rPr>
        <w:t xml:space="preserve"> </w:t>
      </w:r>
      <w:r w:rsidR="00AC58C0" w:rsidRPr="00AC58C0">
        <w:rPr>
          <w:rFonts w:eastAsia="Times New Roman"/>
        </w:rPr>
        <w:t xml:space="preserve">= .04, and no interaction, </w:t>
      </w:r>
      <w:r w:rsidR="00AC58C0" w:rsidRPr="00AC58C0">
        <w:rPr>
          <w:rFonts w:eastAsia="Times New Roman"/>
          <w:i/>
          <w:iCs/>
        </w:rPr>
        <w:t>F</w:t>
      </w:r>
      <w:r w:rsidR="00AC58C0" w:rsidRPr="00AC58C0">
        <w:rPr>
          <w:rFonts w:eastAsia="Times New Roman"/>
        </w:rPr>
        <w:t xml:space="preserve">(6, 152) = 0.14, </w:t>
      </w:r>
      <w:r w:rsidR="00AC58C0" w:rsidRPr="00AC58C0">
        <w:rPr>
          <w:rFonts w:eastAsia="Times New Roman"/>
          <w:i/>
          <w:iCs/>
        </w:rPr>
        <w:t>p</w:t>
      </w:r>
      <w:r w:rsidR="00AC58C0" w:rsidRPr="00AC58C0">
        <w:rPr>
          <w:rFonts w:eastAsia="Times New Roman"/>
        </w:rPr>
        <w:t xml:space="preserve"> = .991, </w:t>
      </w:r>
      <w:r w:rsidR="00AC58C0" w:rsidRPr="00AC58C0">
        <w:rPr>
          <w:rFonts w:eastAsia="Times New Roman"/>
        </w:rPr>
        <w:sym w:font="Symbol" w:char="F068"/>
      </w:r>
      <w:r w:rsidR="00AC58C0" w:rsidRPr="00AC58C0">
        <w:rPr>
          <w:rFonts w:eastAsia="Times New Roman"/>
          <w:vertAlign w:val="subscript"/>
        </w:rPr>
        <w:t>p</w:t>
      </w:r>
      <w:r w:rsidR="00AC58C0" w:rsidRPr="00AC58C0">
        <w:rPr>
          <w:rFonts w:eastAsia="Times New Roman"/>
          <w:vertAlign w:val="superscript"/>
        </w:rPr>
        <w:t>2</w:t>
      </w:r>
      <w:r w:rsidR="00AC58C0" w:rsidRPr="00AC58C0">
        <w:rPr>
          <w:rFonts w:eastAsia="Times New Roman"/>
          <w:i/>
          <w:lang w:val="en-US"/>
        </w:rPr>
        <w:t xml:space="preserve"> </w:t>
      </w:r>
      <w:r w:rsidR="00AC58C0" w:rsidRPr="00AC58C0">
        <w:rPr>
          <w:rFonts w:eastAsia="Times New Roman"/>
        </w:rPr>
        <w:t xml:space="preserve">= .00. For Emotion, children were more likely to choose the easier question as the difference in difficulties increased, </w:t>
      </w:r>
      <w:r w:rsidR="00AC58C0" w:rsidRPr="00AC58C0">
        <w:rPr>
          <w:rFonts w:eastAsia="Times New Roman"/>
          <w:i/>
          <w:iCs/>
        </w:rPr>
        <w:t>F</w:t>
      </w:r>
      <w:r w:rsidR="00AC58C0" w:rsidRPr="00AC58C0">
        <w:rPr>
          <w:rFonts w:eastAsia="Times New Roman"/>
        </w:rPr>
        <w:t xml:space="preserve">(2, 152) = 12.50, </w:t>
      </w:r>
      <w:r w:rsidR="00AC58C0" w:rsidRPr="00AC58C0">
        <w:rPr>
          <w:rFonts w:eastAsia="Times New Roman"/>
          <w:i/>
          <w:iCs/>
        </w:rPr>
        <w:t>p</w:t>
      </w:r>
      <w:r w:rsidR="00AC58C0" w:rsidRPr="00AC58C0">
        <w:rPr>
          <w:rFonts w:eastAsia="Times New Roman"/>
        </w:rPr>
        <w:t xml:space="preserve"> &lt; .001, </w:t>
      </w:r>
      <w:r w:rsidR="00AC58C0" w:rsidRPr="00AC58C0">
        <w:rPr>
          <w:rFonts w:eastAsia="Times New Roman"/>
        </w:rPr>
        <w:sym w:font="Symbol" w:char="F068"/>
      </w:r>
      <w:r w:rsidR="00AC58C0" w:rsidRPr="00AC58C0">
        <w:rPr>
          <w:rFonts w:eastAsia="Times New Roman"/>
          <w:vertAlign w:val="subscript"/>
        </w:rPr>
        <w:t>p</w:t>
      </w:r>
      <w:r w:rsidR="00AC58C0" w:rsidRPr="00AC58C0">
        <w:rPr>
          <w:rFonts w:eastAsia="Times New Roman"/>
          <w:vertAlign w:val="superscript"/>
        </w:rPr>
        <w:t>2</w:t>
      </w:r>
      <w:r w:rsidR="00AC58C0" w:rsidRPr="00AC58C0">
        <w:rPr>
          <w:rFonts w:eastAsia="Times New Roman"/>
          <w:i/>
          <w:lang w:val="en-US"/>
        </w:rPr>
        <w:t xml:space="preserve"> </w:t>
      </w:r>
      <w:r w:rsidR="00AC58C0" w:rsidRPr="00AC58C0">
        <w:rPr>
          <w:rFonts w:eastAsia="Times New Roman"/>
        </w:rPr>
        <w:t xml:space="preserve">= .14, but without a developmental effect, </w:t>
      </w:r>
      <w:r w:rsidR="00AC58C0" w:rsidRPr="00AC58C0">
        <w:rPr>
          <w:rFonts w:eastAsia="Times New Roman"/>
          <w:i/>
          <w:iCs/>
        </w:rPr>
        <w:t>F</w:t>
      </w:r>
      <w:r w:rsidR="00AC58C0" w:rsidRPr="00AC58C0">
        <w:rPr>
          <w:rFonts w:eastAsia="Times New Roman"/>
        </w:rPr>
        <w:t xml:space="preserve">(3, 76) = 0.62, </w:t>
      </w:r>
      <w:r w:rsidR="00AC58C0" w:rsidRPr="00AC58C0">
        <w:rPr>
          <w:rFonts w:eastAsia="Times New Roman"/>
          <w:i/>
          <w:iCs/>
        </w:rPr>
        <w:t>p</w:t>
      </w:r>
      <w:r w:rsidR="00AC58C0" w:rsidRPr="00AC58C0">
        <w:rPr>
          <w:rFonts w:eastAsia="Times New Roman"/>
        </w:rPr>
        <w:t xml:space="preserve"> = .602, </w:t>
      </w:r>
      <w:r w:rsidR="00AC58C0" w:rsidRPr="00AC58C0">
        <w:rPr>
          <w:rFonts w:eastAsia="Times New Roman"/>
        </w:rPr>
        <w:sym w:font="Symbol" w:char="F068"/>
      </w:r>
      <w:r w:rsidR="00AC58C0" w:rsidRPr="00AC58C0">
        <w:rPr>
          <w:rFonts w:eastAsia="Times New Roman"/>
          <w:vertAlign w:val="subscript"/>
        </w:rPr>
        <w:t>p</w:t>
      </w:r>
      <w:r w:rsidR="00AC58C0" w:rsidRPr="00AC58C0">
        <w:rPr>
          <w:rFonts w:eastAsia="Times New Roman"/>
          <w:vertAlign w:val="superscript"/>
        </w:rPr>
        <w:t>2</w:t>
      </w:r>
      <w:r w:rsidR="00AC58C0" w:rsidRPr="00AC58C0">
        <w:rPr>
          <w:rFonts w:eastAsia="Times New Roman"/>
          <w:i/>
          <w:lang w:val="en-US"/>
        </w:rPr>
        <w:t xml:space="preserve"> </w:t>
      </w:r>
      <w:r w:rsidR="00AC58C0" w:rsidRPr="00AC58C0">
        <w:rPr>
          <w:rFonts w:eastAsia="Times New Roman"/>
        </w:rPr>
        <w:t xml:space="preserve">= .02, and no interaction, </w:t>
      </w:r>
      <w:r w:rsidR="00AC58C0" w:rsidRPr="00AC58C0">
        <w:rPr>
          <w:rFonts w:eastAsia="Times New Roman"/>
          <w:i/>
          <w:iCs/>
        </w:rPr>
        <w:t>F</w:t>
      </w:r>
      <w:r w:rsidR="00AC58C0" w:rsidRPr="00AC58C0">
        <w:rPr>
          <w:rFonts w:eastAsia="Times New Roman"/>
        </w:rPr>
        <w:t xml:space="preserve">(6, 152) = 0.57, </w:t>
      </w:r>
      <w:r w:rsidR="00AC58C0" w:rsidRPr="00AC58C0">
        <w:rPr>
          <w:rFonts w:eastAsia="Times New Roman"/>
          <w:i/>
          <w:iCs/>
        </w:rPr>
        <w:t>p</w:t>
      </w:r>
      <w:r w:rsidR="00AC58C0" w:rsidRPr="00AC58C0">
        <w:rPr>
          <w:rFonts w:eastAsia="Times New Roman"/>
        </w:rPr>
        <w:t xml:space="preserve"> = .757, </w:t>
      </w:r>
      <w:r w:rsidR="00AC58C0" w:rsidRPr="00AC58C0">
        <w:rPr>
          <w:rFonts w:eastAsia="Times New Roman"/>
        </w:rPr>
        <w:sym w:font="Symbol" w:char="F068"/>
      </w:r>
      <w:r w:rsidR="00AC58C0" w:rsidRPr="00AC58C0">
        <w:rPr>
          <w:rFonts w:eastAsia="Times New Roman"/>
          <w:vertAlign w:val="subscript"/>
        </w:rPr>
        <w:t>p</w:t>
      </w:r>
      <w:r w:rsidR="00AC58C0" w:rsidRPr="00AC58C0">
        <w:rPr>
          <w:rFonts w:eastAsia="Times New Roman"/>
          <w:vertAlign w:val="superscript"/>
        </w:rPr>
        <w:t>2</w:t>
      </w:r>
      <w:r w:rsidR="00AC58C0" w:rsidRPr="00AC58C0">
        <w:rPr>
          <w:rFonts w:eastAsia="Times New Roman"/>
          <w:i/>
          <w:lang w:val="en-US"/>
        </w:rPr>
        <w:t xml:space="preserve"> </w:t>
      </w:r>
      <w:r w:rsidR="00AC58C0" w:rsidRPr="00AC58C0">
        <w:rPr>
          <w:rFonts w:eastAsia="Times New Roman"/>
        </w:rPr>
        <w:t>= .02.</w:t>
      </w:r>
    </w:p>
    <w:p w14:paraId="524764E3" w14:textId="31066DC7" w:rsidR="00524BB7" w:rsidRPr="002B1BC3" w:rsidRDefault="00AC58C0" w:rsidP="002B1BC3">
      <w:pPr>
        <w:rPr>
          <w:rFonts w:eastAsia="Times New Roman"/>
        </w:rPr>
      </w:pPr>
      <w:r w:rsidRPr="00AC58C0">
        <w:rPr>
          <w:rFonts w:eastAsia="Times New Roman"/>
        </w:rPr>
        <w:t xml:space="preserve"> As an additional test of the SDT account, we </w:t>
      </w:r>
      <w:r w:rsidR="006F55D4">
        <w:rPr>
          <w:rFonts w:eastAsia="Times New Roman"/>
        </w:rPr>
        <w:t xml:space="preserve">next </w:t>
      </w:r>
      <w:r w:rsidRPr="00AC58C0">
        <w:rPr>
          <w:rFonts w:eastAsia="Times New Roman"/>
        </w:rPr>
        <w:t xml:space="preserve">examined whether children’s metacognitive tendency to pick the easier question correlated between the three types of trials. Under the SDT framework, confidence judgments are derived solely from representational </w:t>
      </w:r>
      <w:r w:rsidR="00AC764F">
        <w:rPr>
          <w:rFonts w:eastAsia="Times New Roman"/>
        </w:rPr>
        <w:t>imprecision</w:t>
      </w:r>
      <w:r w:rsidRPr="00AC58C0">
        <w:rPr>
          <w:rFonts w:eastAsia="Times New Roman"/>
        </w:rPr>
        <w:t xml:space="preserve"> – area representations for area judgments and number representations for number judgments. Importantly, past work suggests that these representations are independent from one </w:t>
      </w:r>
      <w:r w:rsidRPr="00AC58C0">
        <w:rPr>
          <w:rFonts w:eastAsia="Times New Roman"/>
        </w:rPr>
        <w:lastRenderedPageBreak/>
        <w:t xml:space="preserve">another: accuracy at choosing the larger shape does not correlate with accuracy at choosing the larger number of dots or the happier expression, and these abilities follow different developmental trajectories </w:t>
      </w:r>
      <w:r w:rsidR="006F55D4">
        <w:rPr>
          <w:rFonts w:eastAsia="Times New Roman"/>
        </w:rPr>
        <w:fldChar w:fldCharType="begin"/>
      </w:r>
      <w:r w:rsidR="006F55D4">
        <w:rPr>
          <w:rFonts w:eastAsia="Times New Roman"/>
        </w:rPr>
        <w:instrText xml:space="preserve"> ADDIN ZOTERO_ITEM CSL_CITATION {"citationID":"zHI8ymJw","properties":{"formattedCitation":"(Baer et al., 2018; Odic, 2018; Vo et al., 2014)","plainCitation":"(Baer et al., 2018; Odic, 2018; Vo et al., 2014)","noteIndex":0},"citationItems":[{"id":1348,"uris":["http://zotero.org/users/3750895/items/26XWZS9Y"],"uri":["http://zotero.org/users/3750895/items/26XWZS9Y"],"itemData":{"id":1348,"type":"article-journal","abstract":"Our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integrated.","container-title":"Open Mind: Discoveries in Cognitive Science","DOI":"10.1162/opmi_a_00020","journalAbbreviation":"Open Mind","page":"86-96","source":"MIT Press Journals","title":"A domain-general sense of confidence in children","volume":"2","author":[{"family":"Baer","given":"Carolyn"},{"family":"Gill","given":"Inderpreet K."},{"family":"Odic","given":"Darko"}],"issued":{"date-parts":[["2018"]]}}},{"id":628,"uris":["http://zotero.org/users/3750895/items/DH7S9F87"],"uri":["http://zotero.org/users/3750895/items/DH7S9F87"],"itemData":{"id":628,"type":"article-journal","abstract":"Young children can quickly and intuitively represent the number of objects in a visual scene through the Approximate Number System (ANS). The precision of the ANS – indexed as the most difficult ratio of two numbers that children can reliably discriminate – is well known to improve with development: whereas infants require relatively large ratios to discriminate number, children can discriminate finer and finer changes in number between toddlerhood and early adulthood. Which factors drive the developmental improvements in ANS precision? Here, we investigate the influence of four non-numeric dimensions – area, density, line length, and time – on ANS development, exploring the degree to which the ANS develops independently from these other dimensions, from inhibitory control, and from domain-general factors such as attention and working memory that are shared between these tasks. A sample of 185 children between the ages of 2 and 12 years completed five discrimination tasks: approximate number, area, density, length, and time. We report three main findings. First, logistic growth models applied to both accuracy and Weber fractions (w; an index of ANS precision) across age reveal distinct developmental trajectories across the five dimensions: while area and length develop by adolescence, time and density do not develop fully until early adulthood, with ANS precision developing at an intermediate rate. Second, we find that ANS precision develops independently of the other four dimensions, which in turn develop independently of the ANS. Third, we find that ANS precision also develops independently from individual differences in inhibitory control (indexed as the difference in accuracy and w between Congruent and Incongruent ANS trials). Together, these results are the first to provide evidence for domain-specific improvements in ANS precision, and place children's maturing perception of number, space, and time into a broader developmental context.","container-title":"Developmental Science","DOI":"10.1111/desc.12533","ISSN":"1467-7687","journalAbbreviation":"Dev Sci","language":"en","page":"e12533","source":"Wiley Online Library","title":"Children's intuitive sense of number develops independently of their perception of area, density, length, and time","volume":"21","author":[{"family":"Odic","given":"Darko"}],"issued":{"date-parts":[["2018"]]}}},{"id":166,"uris":["http://zotero.org/users/3750895/items/K2VVJRZ7"],"uri":["http://zotero.org/users/3750895/items/K2VVJRZ7"],"itemData":{"id":166,"type":"article-journal","container-title":"Psychological science","DOI":"10.1177/0956797614538458","page":"1712–1721","source":"Google Scholar","title":"Young children bet on their numerical skills metacognition in the numerical domain","volume":"25","author":[{"family":"Vo","given":"Vy A."},{"family":"Li","given":"Rosa"},{"family":"Kornell","given":"Nate"},{"family":"Pouget","given":"Alexandre"},{"family":"Cantlon","given":"Jessica F."}],"issued":{"date-parts":[["2014"]]}}}],"schema":"https://github.com/citation-style-language/schema/raw/master/csl-citation.json"} </w:instrText>
      </w:r>
      <w:r w:rsidR="006F55D4">
        <w:rPr>
          <w:rFonts w:eastAsia="Times New Roman"/>
        </w:rPr>
        <w:fldChar w:fldCharType="separate"/>
      </w:r>
      <w:r w:rsidR="006F55D4" w:rsidRPr="006F55D4">
        <w:t>(Baer et al., 2018; Odic, 2018; Vo et al., 2014)</w:t>
      </w:r>
      <w:r w:rsidR="006F55D4">
        <w:rPr>
          <w:rFonts w:eastAsia="Times New Roman"/>
        </w:rPr>
        <w:fldChar w:fldCharType="end"/>
      </w:r>
      <w:r w:rsidRPr="00AC58C0">
        <w:rPr>
          <w:rFonts w:eastAsia="Times New Roman"/>
        </w:rPr>
        <w:t xml:space="preserve">. The SDT account therefore predicts that confidence judgments using these representations would similarly be independent </w:t>
      </w:r>
      <w:r w:rsidR="006F55D4">
        <w:rPr>
          <w:rFonts w:eastAsia="Times New Roman"/>
        </w:rPr>
        <w:fldChar w:fldCharType="begin"/>
      </w:r>
      <w:r w:rsidR="006F55D4">
        <w:rPr>
          <w:rFonts w:eastAsia="Times New Roman"/>
        </w:rPr>
        <w:instrText xml:space="preserve"> ADDIN ZOTERO_ITEM CSL_CITATION {"citationID":"Z5uXZN6z","properties":{"formattedCitation":"(Baer et al., 2018; Vo et al., 2014)","plainCitation":"(Baer et al., 2018; Vo et al., 2014)","noteIndex":0},"citationItems":[{"id":1348,"uris":["http://zotero.org/users/3750895/items/26XWZS9Y"],"uri":["http://zotero.org/users/3750895/items/26XWZS9Y"],"itemData":{"id":1348,"type":"article-journal","abstract":"Our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integrated.","container-title":"Open Mind: Discoveries in Cognitive Science","DOI":"10.1162/opmi_a_00020","journalAbbreviation":"Open Mind","page":"86-96","source":"MIT Press Journals","title":"A domain-general sense of confidence in children","volume":"2","author":[{"family":"Baer","given":"Carolyn"},{"family":"Gill","given":"Inderpreet K."},{"family":"Odic","given":"Darko"}],"issued":{"date-parts":[["2018"]]}}},{"id":166,"uris":["http://zotero.org/users/3750895/items/K2VVJRZ7"],"uri":["http://zotero.org/users/3750895/items/K2VVJRZ7"],"itemData":{"id":166,"type":"article-journal","container-title":"Psychological science","DOI":"10.1177/0956797614538458","page":"1712–1721","source":"Google Scholar","title":"Young children bet on their numerical skills metacognition in the numerical domain","volume":"25","author":[{"family":"Vo","given":"Vy A."},{"family":"Li","given":"Rosa"},{"family":"Kornell","given":"Nate"},{"family":"Pouget","given":"Alexandre"},{"family":"Cantlon","given":"Jessica F."}],"issued":{"date-parts":[["2014"]]}}}],"schema":"https://github.com/citation-style-language/schema/raw/master/csl-citation.json"} </w:instrText>
      </w:r>
      <w:r w:rsidR="006F55D4">
        <w:rPr>
          <w:rFonts w:eastAsia="Times New Roman"/>
        </w:rPr>
        <w:fldChar w:fldCharType="separate"/>
      </w:r>
      <w:r w:rsidR="006F55D4" w:rsidRPr="006F55D4">
        <w:t>(Baer et al., 2018; Vo et al., 2014)</w:t>
      </w:r>
      <w:r w:rsidR="006F55D4">
        <w:rPr>
          <w:rFonts w:eastAsia="Times New Roman"/>
        </w:rPr>
        <w:fldChar w:fldCharType="end"/>
      </w:r>
      <w:r w:rsidRPr="00AC58C0">
        <w:rPr>
          <w:rFonts w:eastAsia="Times New Roman"/>
        </w:rPr>
        <w:t xml:space="preserve">. Consistently, we found no correlation between Emotion and Area confidence choices when controlling for age, </w:t>
      </w:r>
      <w:r w:rsidRPr="00AC58C0">
        <w:rPr>
          <w:rFonts w:eastAsia="Times New Roman"/>
          <w:i/>
          <w:iCs/>
        </w:rPr>
        <w:t>r</w:t>
      </w:r>
      <w:r w:rsidRPr="00AC58C0">
        <w:rPr>
          <w:rFonts w:eastAsia="Times New Roman"/>
        </w:rPr>
        <w:t xml:space="preserve">(77) = .03, </w:t>
      </w:r>
      <w:r w:rsidRPr="00AC58C0">
        <w:rPr>
          <w:rFonts w:eastAsia="Times New Roman"/>
          <w:i/>
          <w:iCs/>
        </w:rPr>
        <w:t>p</w:t>
      </w:r>
      <w:r w:rsidRPr="00AC58C0">
        <w:rPr>
          <w:rFonts w:eastAsia="Times New Roman"/>
        </w:rPr>
        <w:t xml:space="preserve"> = .776, and no significant correlation between Emotion and Number confidence choices, </w:t>
      </w:r>
      <w:r w:rsidRPr="00AC58C0">
        <w:rPr>
          <w:rFonts w:eastAsia="Times New Roman"/>
          <w:i/>
          <w:iCs/>
        </w:rPr>
        <w:t>r</w:t>
      </w:r>
      <w:r w:rsidRPr="00AC58C0">
        <w:rPr>
          <w:rFonts w:eastAsia="Times New Roman"/>
        </w:rPr>
        <w:t xml:space="preserve">(77) = .18, </w:t>
      </w:r>
      <w:r w:rsidRPr="00AC58C0">
        <w:rPr>
          <w:rFonts w:eastAsia="Times New Roman"/>
          <w:i/>
          <w:iCs/>
        </w:rPr>
        <w:t>p</w:t>
      </w:r>
      <w:r w:rsidRPr="00AC58C0">
        <w:rPr>
          <w:rFonts w:eastAsia="Times New Roman"/>
        </w:rPr>
        <w:t xml:space="preserve"> = .119, suggesting that Emotion confidence judgments were independent of Number and Area confidence. However, we found that Number and Area confidence choices were correlated, </w:t>
      </w:r>
      <w:r w:rsidRPr="00AC58C0">
        <w:rPr>
          <w:rFonts w:eastAsia="Times New Roman"/>
          <w:i/>
          <w:iCs/>
        </w:rPr>
        <w:t>r</w:t>
      </w:r>
      <w:r w:rsidRPr="00AC58C0">
        <w:rPr>
          <w:rFonts w:eastAsia="Times New Roman"/>
        </w:rPr>
        <w:t xml:space="preserve">(77) = .34, </w:t>
      </w:r>
      <w:r w:rsidRPr="00AC58C0">
        <w:rPr>
          <w:rFonts w:eastAsia="Times New Roman"/>
          <w:i/>
          <w:iCs/>
        </w:rPr>
        <w:t>p</w:t>
      </w:r>
      <w:r w:rsidRPr="00AC58C0">
        <w:rPr>
          <w:rFonts w:eastAsia="Times New Roman"/>
        </w:rPr>
        <w:t xml:space="preserve"> = .002, against the predictions of the SDT account but consistent with recent work for children older than 6 </w:t>
      </w:r>
      <w:r w:rsidR="006F55D4">
        <w:rPr>
          <w:rFonts w:eastAsia="Times New Roman"/>
        </w:rPr>
        <w:fldChar w:fldCharType="begin"/>
      </w:r>
      <w:r w:rsidR="006F55D4">
        <w:rPr>
          <w:rFonts w:eastAsia="Times New Roman"/>
        </w:rPr>
        <w:instrText xml:space="preserve"> ADDIN ZOTERO_ITEM CSL_CITATION {"citationID":"DR3wTFb2","properties":{"formattedCitation":"(Baer et al., 2018)","plainCitation":"(Baer et al., 2018)","noteIndex":0},"citationItems":[{"id":1348,"uris":["http://zotero.org/users/3750895/items/26XWZS9Y"],"uri":["http://zotero.org/users/3750895/items/26XWZS9Y"],"itemData":{"id":1348,"type":"article-journal","abstract":"Our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integrated.","container-title":"Open Mind: Discoveries in Cognitive Science","DOI":"10.1162/opmi_a_00020","journalAbbreviation":"Open Mind","page":"86-96","source":"MIT Press Journals","title":"A domain-general sense of confidence in children","volume":"2","author":[{"family":"Baer","given":"Carolyn"},{"family":"Gill","given":"Inderpreet K."},{"family":"Odic","given":"Darko"}],"issued":{"date-parts":[["2018"]]}}}],"schema":"https://github.com/citation-style-language/schema/raw/master/csl-citation.json"} </w:instrText>
      </w:r>
      <w:r w:rsidR="006F55D4">
        <w:rPr>
          <w:rFonts w:eastAsia="Times New Roman"/>
        </w:rPr>
        <w:fldChar w:fldCharType="separate"/>
      </w:r>
      <w:r w:rsidR="006F55D4" w:rsidRPr="006F55D4">
        <w:t>(Baer et al., 2018)</w:t>
      </w:r>
      <w:r w:rsidR="006F55D4">
        <w:rPr>
          <w:rFonts w:eastAsia="Times New Roman"/>
        </w:rPr>
        <w:fldChar w:fldCharType="end"/>
      </w:r>
      <w:r w:rsidRPr="00AC58C0">
        <w:rPr>
          <w:rFonts w:eastAsia="Times New Roman"/>
        </w:rPr>
        <w:t>. We report correlations of the Selective Social Learning Task with all three confidence tasks</w:t>
      </w:r>
      <w:r w:rsidR="006F55D4">
        <w:rPr>
          <w:rFonts w:eastAsia="Times New Roman"/>
        </w:rPr>
        <w:t xml:space="preserve"> in the main text</w:t>
      </w:r>
      <w:r w:rsidRPr="00AC58C0">
        <w:rPr>
          <w:rFonts w:eastAsia="Times New Roman"/>
        </w:rPr>
        <w:t>, but these data suggest that the Emotion choices are more likely to reflect the representational independence required to test the SDT/simulation account.</w:t>
      </w:r>
    </w:p>
    <w:p w14:paraId="0C3409F1" w14:textId="22A1AEF0" w:rsidR="00524BB7" w:rsidRPr="00267697" w:rsidRDefault="002B1BC3" w:rsidP="002B1BC3">
      <w:r w:rsidRPr="002B1BC3">
        <w:rPr>
          <w:rStyle w:val="Heading3Char"/>
        </w:rPr>
        <w:t xml:space="preserve">Experiment 2. </w:t>
      </w:r>
      <w:r w:rsidR="00524BB7" w:rsidRPr="00267697">
        <w:t xml:space="preserve">In a repeated-measures ANOVA on the three metaratios (1.33, 2.0, and 3.0) with Age Group (4, 5, 6, or 7) as a between-subjects factor, we did not find any effect of metaratio, F(2, 154) = 2.49, p = .087, </w:t>
      </w:r>
      <w:r w:rsidR="006F55D4" w:rsidRPr="00AC58C0">
        <w:rPr>
          <w:rFonts w:eastAsia="Times New Roman"/>
        </w:rPr>
        <w:sym w:font="Symbol" w:char="F068"/>
      </w:r>
      <w:r w:rsidR="006F55D4" w:rsidRPr="00AC58C0">
        <w:rPr>
          <w:rFonts w:eastAsia="Times New Roman"/>
          <w:vertAlign w:val="subscript"/>
        </w:rPr>
        <w:t>p</w:t>
      </w:r>
      <w:r w:rsidR="006F55D4" w:rsidRPr="00AC58C0">
        <w:rPr>
          <w:rFonts w:eastAsia="Times New Roman"/>
          <w:vertAlign w:val="superscript"/>
        </w:rPr>
        <w:t>2</w:t>
      </w:r>
      <w:r w:rsidR="006F55D4" w:rsidRPr="00AC58C0">
        <w:rPr>
          <w:rFonts w:eastAsia="Times New Roman"/>
          <w:i/>
          <w:lang w:val="en-US"/>
        </w:rPr>
        <w:t xml:space="preserve"> </w:t>
      </w:r>
      <w:r w:rsidR="00524BB7" w:rsidRPr="00267697">
        <w:t xml:space="preserve">= .03, age group, F(3, 77) = 0.37, p = .775, </w:t>
      </w:r>
      <w:r w:rsidR="006F55D4" w:rsidRPr="00AC58C0">
        <w:rPr>
          <w:rFonts w:eastAsia="Times New Roman"/>
        </w:rPr>
        <w:sym w:font="Symbol" w:char="F068"/>
      </w:r>
      <w:r w:rsidR="006F55D4" w:rsidRPr="00AC58C0">
        <w:rPr>
          <w:rFonts w:eastAsia="Times New Roman"/>
          <w:vertAlign w:val="subscript"/>
        </w:rPr>
        <w:t>p</w:t>
      </w:r>
      <w:r w:rsidR="006F55D4" w:rsidRPr="00AC58C0">
        <w:rPr>
          <w:rFonts w:eastAsia="Times New Roman"/>
          <w:vertAlign w:val="superscript"/>
        </w:rPr>
        <w:t>2</w:t>
      </w:r>
      <w:r w:rsidR="006F55D4" w:rsidRPr="00AC58C0">
        <w:rPr>
          <w:rFonts w:eastAsia="Times New Roman"/>
          <w:i/>
          <w:lang w:val="en-US"/>
        </w:rPr>
        <w:t xml:space="preserve"> </w:t>
      </w:r>
      <w:r w:rsidR="00524BB7" w:rsidRPr="00267697">
        <w:t xml:space="preserve">= .01, or their interaction, F(6, 154) = 0.66, p = .681, </w:t>
      </w:r>
      <w:r w:rsidR="006F55D4" w:rsidRPr="00AC58C0">
        <w:rPr>
          <w:rFonts w:eastAsia="Times New Roman"/>
        </w:rPr>
        <w:sym w:font="Symbol" w:char="F068"/>
      </w:r>
      <w:r w:rsidR="006F55D4" w:rsidRPr="00AC58C0">
        <w:rPr>
          <w:rFonts w:eastAsia="Times New Roman"/>
          <w:vertAlign w:val="subscript"/>
        </w:rPr>
        <w:t>p</w:t>
      </w:r>
      <w:r w:rsidR="006F55D4" w:rsidRPr="00AC58C0">
        <w:rPr>
          <w:rFonts w:eastAsia="Times New Roman"/>
          <w:vertAlign w:val="superscript"/>
        </w:rPr>
        <w:t>2</w:t>
      </w:r>
      <w:r w:rsidR="006F55D4" w:rsidRPr="00AC58C0">
        <w:rPr>
          <w:rFonts w:eastAsia="Times New Roman"/>
          <w:i/>
          <w:lang w:val="en-US"/>
        </w:rPr>
        <w:t xml:space="preserve"> </w:t>
      </w:r>
      <w:r w:rsidR="00524BB7" w:rsidRPr="00267697">
        <w:t>= .02.</w:t>
      </w:r>
    </w:p>
    <w:p w14:paraId="233EC0C5" w14:textId="7DAE4BDF" w:rsidR="009A3A03" w:rsidRPr="00267697" w:rsidRDefault="002B1BC3" w:rsidP="002B1BC3">
      <w:r w:rsidRPr="002B1BC3">
        <w:rPr>
          <w:rStyle w:val="Heading3Char"/>
        </w:rPr>
        <w:t>Experiment 3.</w:t>
      </w:r>
      <w:r>
        <w:t xml:space="preserve"> </w:t>
      </w:r>
      <w:r w:rsidR="009A3A03" w:rsidRPr="00267697">
        <w:t xml:space="preserve">In an ANOVA on the 4 metaratios (1.1, 1.33, 2.0, and 3.0) with age group as a between-subjects factor, we found that children were more likely to choose the easier question as they got older, F(3, 77) = 14.16, p &lt; .001, </w:t>
      </w:r>
      <w:r w:rsidR="006F55D4" w:rsidRPr="00AC58C0">
        <w:rPr>
          <w:rFonts w:eastAsia="Times New Roman"/>
        </w:rPr>
        <w:sym w:font="Symbol" w:char="F068"/>
      </w:r>
      <w:r w:rsidR="006F55D4" w:rsidRPr="00AC58C0">
        <w:rPr>
          <w:rFonts w:eastAsia="Times New Roman"/>
          <w:vertAlign w:val="subscript"/>
        </w:rPr>
        <w:t>p</w:t>
      </w:r>
      <w:r w:rsidR="006F55D4" w:rsidRPr="00AC58C0">
        <w:rPr>
          <w:rFonts w:eastAsia="Times New Roman"/>
          <w:vertAlign w:val="superscript"/>
        </w:rPr>
        <w:t>2</w:t>
      </w:r>
      <w:r w:rsidR="006F55D4" w:rsidRPr="00AC58C0">
        <w:rPr>
          <w:rFonts w:eastAsia="Times New Roman"/>
          <w:i/>
          <w:lang w:val="en-US"/>
        </w:rPr>
        <w:t xml:space="preserve"> </w:t>
      </w:r>
      <w:r w:rsidR="009A3A03" w:rsidRPr="00267697">
        <w:t xml:space="preserve">= .36, and were more likely to choose the easier question as the difference in difficulties increased, F(3, 231) = 16.65, p &lt; .001, </w:t>
      </w:r>
      <w:r w:rsidR="006F55D4" w:rsidRPr="00AC58C0">
        <w:rPr>
          <w:rFonts w:eastAsia="Times New Roman"/>
        </w:rPr>
        <w:sym w:font="Symbol" w:char="F068"/>
      </w:r>
      <w:r w:rsidR="006F55D4" w:rsidRPr="00AC58C0">
        <w:rPr>
          <w:rFonts w:eastAsia="Times New Roman"/>
          <w:vertAlign w:val="subscript"/>
        </w:rPr>
        <w:t>p</w:t>
      </w:r>
      <w:r w:rsidR="006F55D4" w:rsidRPr="00AC58C0">
        <w:rPr>
          <w:rFonts w:eastAsia="Times New Roman"/>
          <w:vertAlign w:val="superscript"/>
        </w:rPr>
        <w:t>2</w:t>
      </w:r>
      <w:r w:rsidR="006F55D4" w:rsidRPr="00AC58C0">
        <w:rPr>
          <w:rFonts w:eastAsia="Times New Roman"/>
          <w:i/>
          <w:lang w:val="en-US"/>
        </w:rPr>
        <w:t xml:space="preserve"> </w:t>
      </w:r>
      <w:r w:rsidR="009A3A03" w:rsidRPr="00267697">
        <w:t xml:space="preserve">= .18. There was no interaction between the two, </w:t>
      </w:r>
      <w:proofErr w:type="gramStart"/>
      <w:r w:rsidR="009A3A03" w:rsidRPr="00267697">
        <w:t>F(</w:t>
      </w:r>
      <w:proofErr w:type="gramEnd"/>
      <w:r w:rsidR="009A3A03" w:rsidRPr="00267697">
        <w:t xml:space="preserve">9, 231) = 0.45, p = .907, </w:t>
      </w:r>
      <w:r w:rsidR="006F55D4" w:rsidRPr="00AC58C0">
        <w:rPr>
          <w:rFonts w:eastAsia="Times New Roman"/>
        </w:rPr>
        <w:sym w:font="Symbol" w:char="F068"/>
      </w:r>
      <w:r w:rsidR="006F55D4" w:rsidRPr="00AC58C0">
        <w:rPr>
          <w:rFonts w:eastAsia="Times New Roman"/>
          <w:vertAlign w:val="subscript"/>
        </w:rPr>
        <w:t>p</w:t>
      </w:r>
      <w:r w:rsidR="006F55D4" w:rsidRPr="00AC58C0">
        <w:rPr>
          <w:rFonts w:eastAsia="Times New Roman"/>
          <w:vertAlign w:val="superscript"/>
        </w:rPr>
        <w:t>2</w:t>
      </w:r>
      <w:r w:rsidR="006F55D4" w:rsidRPr="00AC58C0">
        <w:rPr>
          <w:rFonts w:eastAsia="Times New Roman"/>
          <w:i/>
          <w:lang w:val="en-US"/>
        </w:rPr>
        <w:t xml:space="preserve"> </w:t>
      </w:r>
      <w:r w:rsidR="009A3A03" w:rsidRPr="00267697">
        <w:t>= .02.</w:t>
      </w:r>
    </w:p>
    <w:p w14:paraId="7F747C09" w14:textId="4A127AD5" w:rsidR="009A3A03" w:rsidRPr="00267697" w:rsidRDefault="009A3A03" w:rsidP="00267697">
      <w:pPr>
        <w:rPr>
          <w:rFonts w:eastAsia="Times New Roman"/>
        </w:rPr>
      </w:pPr>
      <w:r w:rsidRPr="009A3A03">
        <w:rPr>
          <w:rFonts w:eastAsia="Times New Roman"/>
        </w:rPr>
        <w:lastRenderedPageBreak/>
        <w:t>Because we had a measure of both area accuracy and confidence choices, we also looked for two effects shown in number confidence decisions. First, we examined whether children’s confidence judgments reflected their actual accuracy: was area discrimination accuracy higher on trials children chose to keep (e.g., high confidence) compared to discarded trials (low confidence)? Replicating past findings, we found that accuracy on high confidence trials (</w:t>
      </w:r>
      <w:r w:rsidRPr="009A3A03">
        <w:rPr>
          <w:rFonts w:eastAsia="Times New Roman"/>
          <w:i/>
          <w:iCs/>
        </w:rPr>
        <w:t>M</w:t>
      </w:r>
      <w:r w:rsidRPr="009A3A03">
        <w:rPr>
          <w:rFonts w:eastAsia="Times New Roman"/>
        </w:rPr>
        <w:t xml:space="preserve"> = 86.23, </w:t>
      </w:r>
      <w:r w:rsidRPr="009A3A03">
        <w:rPr>
          <w:rFonts w:eastAsia="Times New Roman"/>
          <w:i/>
          <w:iCs/>
        </w:rPr>
        <w:t>SD</w:t>
      </w:r>
      <w:r w:rsidRPr="009A3A03">
        <w:rPr>
          <w:rFonts w:eastAsia="Times New Roman"/>
        </w:rPr>
        <w:t xml:space="preserve"> = 12.59) was higher than accuracy on low confidence trials (</w:t>
      </w:r>
      <w:r w:rsidRPr="009A3A03">
        <w:rPr>
          <w:rFonts w:eastAsia="Times New Roman"/>
          <w:i/>
          <w:iCs/>
        </w:rPr>
        <w:t>M</w:t>
      </w:r>
      <w:r w:rsidRPr="009A3A03">
        <w:rPr>
          <w:rFonts w:eastAsia="Times New Roman"/>
        </w:rPr>
        <w:t xml:space="preserve"> = 77.35, </w:t>
      </w:r>
      <w:r w:rsidRPr="009A3A03">
        <w:rPr>
          <w:rFonts w:eastAsia="Times New Roman"/>
          <w:i/>
          <w:iCs/>
        </w:rPr>
        <w:t>SD</w:t>
      </w:r>
      <w:r w:rsidRPr="009A3A03">
        <w:rPr>
          <w:rFonts w:eastAsia="Times New Roman"/>
        </w:rPr>
        <w:t xml:space="preserve"> = 10.99), </w:t>
      </w:r>
      <w:r w:rsidRPr="009A3A03">
        <w:rPr>
          <w:rFonts w:eastAsia="Times New Roman"/>
          <w:i/>
          <w:iCs/>
        </w:rPr>
        <w:t>t</w:t>
      </w:r>
      <w:r w:rsidRPr="009A3A03">
        <w:rPr>
          <w:rFonts w:eastAsia="Times New Roman"/>
        </w:rPr>
        <w:t xml:space="preserve">(80) = 5.44, </w:t>
      </w:r>
      <w:r w:rsidRPr="009A3A03">
        <w:rPr>
          <w:rFonts w:eastAsia="Times New Roman"/>
          <w:i/>
          <w:iCs/>
        </w:rPr>
        <w:t xml:space="preserve">p </w:t>
      </w:r>
      <w:r w:rsidRPr="009A3A03">
        <w:rPr>
          <w:rFonts w:eastAsia="Times New Roman"/>
        </w:rPr>
        <w:t xml:space="preserve">&lt; .001, </w:t>
      </w:r>
      <w:r w:rsidRPr="009A3A03">
        <w:rPr>
          <w:rFonts w:eastAsia="Times New Roman"/>
          <w:i/>
          <w:iCs/>
        </w:rPr>
        <w:t>d</w:t>
      </w:r>
      <w:r w:rsidRPr="009A3A03">
        <w:rPr>
          <w:rFonts w:eastAsia="Times New Roman"/>
        </w:rPr>
        <w:t xml:space="preserve"> = 0.75 </w:t>
      </w:r>
      <w:r w:rsidRPr="009A3A03">
        <w:rPr>
          <w:rFonts w:eastAsia="Times New Roman"/>
        </w:rPr>
        <w:fldChar w:fldCharType="begin"/>
      </w:r>
      <w:r w:rsidRPr="009A3A03">
        <w:rPr>
          <w:rFonts w:eastAsia="Times New Roman"/>
        </w:rPr>
        <w:instrText xml:space="preserve"> ADDIN ZOTERO_ITEM CSL_CITATION {"citationID":"ermpKb0w","properties":{"formattedCitation":"(Baer &amp; Odic, 2019)","plainCitation":"(Baer &amp; Odic, 2019)","noteIndex":0},"citationItems":[{"id":703,"uris":["http://zotero.org/users/3750895/items/WT8M9XGZ"],"uri":["http://zotero.org/users/3750895/items/WT8M9XGZ"],"itemData":{"id":703,"type":"article-journal","container-title":"Cognitive Development","DOI":"10.1016/j.cogdev.2019.100817","page":"100817","title":"Certainty in numerical judgments develops independently of the Approximate Number System","volume":"52","author":[{"family":"Baer","given":"Carolyn"},{"family":"Odic","given":"Darko"}],"issued":{"date-parts":[["2019"]]}}}],"schema":"https://github.com/citation-style-language/schema/raw/master/csl-citation.json"} </w:instrText>
      </w:r>
      <w:r w:rsidRPr="009A3A03">
        <w:rPr>
          <w:rFonts w:eastAsia="Times New Roman"/>
        </w:rPr>
        <w:fldChar w:fldCharType="separate"/>
      </w:r>
      <w:r w:rsidRPr="009A3A03">
        <w:rPr>
          <w:rFonts w:eastAsia="Times New Roman"/>
        </w:rPr>
        <w:t>(Baer &amp; Odic, 2019)</w:t>
      </w:r>
      <w:r w:rsidRPr="009A3A03">
        <w:rPr>
          <w:rFonts w:eastAsia="Times New Roman"/>
        </w:rPr>
        <w:fldChar w:fldCharType="end"/>
      </w:r>
      <w:r w:rsidRPr="009A3A03">
        <w:rPr>
          <w:rFonts w:eastAsia="Times New Roman"/>
        </w:rPr>
        <w:t>.</w:t>
      </w:r>
      <w:r w:rsidRPr="009A3A03">
        <w:rPr>
          <w:rFonts w:eastAsia="Times New Roman"/>
          <w:vertAlign w:val="superscript"/>
        </w:rPr>
        <w:footnoteReference w:id="1"/>
      </w:r>
      <w:r w:rsidRPr="009A3A03">
        <w:rPr>
          <w:rFonts w:eastAsia="Times New Roman"/>
        </w:rPr>
        <w:t xml:space="preserve"> Second, recent work has argued against the SDT account by demonstrating that age-related change in confidence choices was not solely accounted for by representational </w:t>
      </w:r>
      <w:r w:rsidR="00AC764F">
        <w:rPr>
          <w:rFonts w:eastAsia="Times New Roman"/>
        </w:rPr>
        <w:t>imprecision</w:t>
      </w:r>
      <w:r w:rsidRPr="009A3A03">
        <w:rPr>
          <w:rFonts w:eastAsia="Times New Roman"/>
        </w:rPr>
        <w:t xml:space="preserve">, and therefore that the SDT account of metacognitive confidence is incomplete </w:t>
      </w:r>
      <w:r w:rsidRPr="009A3A03">
        <w:rPr>
          <w:rFonts w:eastAsia="Times New Roman"/>
        </w:rPr>
        <w:fldChar w:fldCharType="begin"/>
      </w:r>
      <w:r w:rsidRPr="009A3A03">
        <w:rPr>
          <w:rFonts w:eastAsia="Times New Roman"/>
        </w:rPr>
        <w:instrText xml:space="preserve"> ADDIN ZOTERO_ITEM CSL_CITATION {"citationID":"YNII5uXc","properties":{"formattedCitation":"(Baer &amp; Odic, 2019)","plainCitation":"(Baer &amp; Odic, 2019)","noteIndex":0},"citationItems":[{"id":703,"uris":["http://zotero.org/users/3750895/items/WT8M9XGZ"],"uri":["http://zotero.org/users/3750895/items/WT8M9XGZ"],"itemData":{"id":703,"type":"article-journal","container-title":"Cognitive Development","DOI":"10.1016/j.cogdev.2019.100817","page":"100817","title":"Certainty in numerical judgments develops independently of the Approximate Number System","volume":"52","author":[{"family":"Baer","given":"Carolyn"},{"family":"Odic","given":"Darko"}],"issued":{"date-parts":[["2019"]]}}}],"schema":"https://github.com/citation-style-language/schema/raw/master/csl-citation.json"} </w:instrText>
      </w:r>
      <w:r w:rsidRPr="009A3A03">
        <w:rPr>
          <w:rFonts w:eastAsia="Times New Roman"/>
        </w:rPr>
        <w:fldChar w:fldCharType="separate"/>
      </w:r>
      <w:r w:rsidRPr="009A3A03">
        <w:rPr>
          <w:rFonts w:eastAsia="Times New Roman"/>
        </w:rPr>
        <w:t>(Baer &amp; Odic, 2019)</w:t>
      </w:r>
      <w:r w:rsidRPr="009A3A03">
        <w:rPr>
          <w:rFonts w:eastAsia="Times New Roman"/>
        </w:rPr>
        <w:fldChar w:fldCharType="end"/>
      </w:r>
      <w:r w:rsidRPr="009A3A03">
        <w:rPr>
          <w:rFonts w:eastAsia="Times New Roman"/>
        </w:rPr>
        <w:t>. To examine this claim in the current study, we conducted a hierarchical regression predicting whether children would choose the easier trial (representing good metacognitive reasoning). Of interest was whether the</w:t>
      </w:r>
      <w:bookmarkStart w:id="0" w:name="_GoBack"/>
      <w:bookmarkEnd w:id="0"/>
      <w:r w:rsidRPr="009A3A03">
        <w:rPr>
          <w:rFonts w:eastAsia="Times New Roman"/>
        </w:rPr>
        <w:t xml:space="preserve">re was remaining age-related variability after including area performance in the model. </w:t>
      </w:r>
      <w:r w:rsidR="00872FF6">
        <w:rPr>
          <w:rFonts w:eastAsia="Times New Roman"/>
        </w:rPr>
        <w:t>C</w:t>
      </w:r>
      <w:r w:rsidRPr="009A3A03">
        <w:rPr>
          <w:rFonts w:eastAsia="Times New Roman"/>
        </w:rPr>
        <w:t xml:space="preserve">onsistent with these past findings, adding area performance to a regression including age did not explain any additional variability in children’s choice of the easier trial, </w:t>
      </w:r>
      <w:r w:rsidRPr="009A3A03">
        <w:rPr>
          <w:rFonts w:eastAsia="Times New Roman"/>
          <w:i/>
        </w:rPr>
        <w:t>R</w:t>
      </w:r>
      <w:r w:rsidRPr="009A3A03">
        <w:rPr>
          <w:rFonts w:eastAsia="Times New Roman"/>
          <w:vertAlign w:val="superscript"/>
        </w:rPr>
        <w:t>2</w:t>
      </w:r>
      <w:r w:rsidRPr="009A3A03">
        <w:rPr>
          <w:rFonts w:eastAsia="Times New Roman"/>
        </w:rPr>
        <w:t xml:space="preserve"> = .34, </w:t>
      </w:r>
      <w:r w:rsidRPr="009A3A03">
        <w:rPr>
          <w:rFonts w:eastAsia="Times New Roman"/>
          <w:i/>
          <w:iCs/>
        </w:rPr>
        <w:t>F</w:t>
      </w:r>
      <w:r w:rsidRPr="009A3A03">
        <w:rPr>
          <w:rFonts w:eastAsia="Times New Roman"/>
        </w:rPr>
        <w:t xml:space="preserve">(2, 78) = 19.96, </w:t>
      </w:r>
      <w:r w:rsidRPr="009A3A03">
        <w:rPr>
          <w:rFonts w:eastAsia="Times New Roman"/>
          <w:i/>
          <w:iCs/>
        </w:rPr>
        <w:t>p</w:t>
      </w:r>
      <w:r w:rsidRPr="009A3A03">
        <w:rPr>
          <w:rFonts w:eastAsia="Times New Roman"/>
        </w:rPr>
        <w:t xml:space="preserve"> &lt; .001, </w:t>
      </w:r>
      <w:r w:rsidRPr="009A3A03">
        <w:rPr>
          <w:rFonts w:eastAsia="Times New Roman"/>
          <w:i/>
        </w:rPr>
        <w:t>R</w:t>
      </w:r>
      <w:r w:rsidRPr="009A3A03">
        <w:rPr>
          <w:rFonts w:eastAsia="Times New Roman"/>
          <w:vertAlign w:val="superscript"/>
        </w:rPr>
        <w:t>2</w:t>
      </w:r>
      <w:r w:rsidRPr="009A3A03">
        <w:rPr>
          <w:rFonts w:eastAsia="Times New Roman"/>
          <w:vertAlign w:val="subscript"/>
        </w:rPr>
        <w:t>Change</w:t>
      </w:r>
      <w:r w:rsidRPr="009A3A03">
        <w:rPr>
          <w:rFonts w:eastAsia="Times New Roman"/>
        </w:rPr>
        <w:t xml:space="preserve"> = .01, </w:t>
      </w:r>
      <w:r w:rsidRPr="009A3A03">
        <w:rPr>
          <w:rFonts w:eastAsia="Times New Roman"/>
          <w:i/>
          <w:iCs/>
        </w:rPr>
        <w:t>F</w:t>
      </w:r>
      <w:r w:rsidRPr="009A3A03">
        <w:rPr>
          <w:rFonts w:eastAsia="Times New Roman"/>
        </w:rPr>
        <w:t xml:space="preserve">(1, 78) = 1.10, </w:t>
      </w:r>
      <w:r w:rsidRPr="009A3A03">
        <w:rPr>
          <w:rFonts w:eastAsia="Times New Roman"/>
          <w:i/>
          <w:iCs/>
        </w:rPr>
        <w:t>p</w:t>
      </w:r>
      <w:r w:rsidRPr="009A3A03">
        <w:rPr>
          <w:rFonts w:eastAsia="Times New Roman"/>
        </w:rPr>
        <w:t xml:space="preserve"> = .297, β</w:t>
      </w:r>
      <w:r w:rsidRPr="009A3A03">
        <w:rPr>
          <w:rFonts w:eastAsia="Times New Roman"/>
          <w:vertAlign w:val="subscript"/>
        </w:rPr>
        <w:t>Age</w:t>
      </w:r>
      <w:r w:rsidRPr="009A3A03">
        <w:rPr>
          <w:rFonts w:eastAsia="Times New Roman"/>
        </w:rPr>
        <w:t xml:space="preserve"> = .54, </w:t>
      </w:r>
      <w:r w:rsidRPr="009A3A03">
        <w:rPr>
          <w:rFonts w:eastAsia="Times New Roman"/>
          <w:i/>
          <w:iCs/>
        </w:rPr>
        <w:t>t</w:t>
      </w:r>
      <w:r w:rsidRPr="009A3A03">
        <w:rPr>
          <w:rFonts w:eastAsia="Times New Roman"/>
        </w:rPr>
        <w:t xml:space="preserve">(78) = 5.53, </w:t>
      </w:r>
      <w:r w:rsidRPr="009A3A03">
        <w:rPr>
          <w:rFonts w:eastAsia="Times New Roman"/>
          <w:i/>
          <w:iCs/>
        </w:rPr>
        <w:t>p</w:t>
      </w:r>
      <w:r w:rsidRPr="009A3A03">
        <w:rPr>
          <w:rFonts w:eastAsia="Times New Roman"/>
        </w:rPr>
        <w:t xml:space="preserve"> &lt; .001, β</w:t>
      </w:r>
      <w:r w:rsidRPr="009A3A03">
        <w:rPr>
          <w:rFonts w:eastAsia="Times New Roman"/>
          <w:vertAlign w:val="subscript"/>
        </w:rPr>
        <w:t>Area</w:t>
      </w:r>
      <w:r w:rsidRPr="009A3A03">
        <w:rPr>
          <w:rFonts w:eastAsia="Times New Roman"/>
        </w:rPr>
        <w:t xml:space="preserve"> = .10, </w:t>
      </w:r>
      <w:r w:rsidRPr="009A3A03">
        <w:rPr>
          <w:rFonts w:eastAsia="Times New Roman"/>
          <w:i/>
          <w:iCs/>
        </w:rPr>
        <w:t>t</w:t>
      </w:r>
      <w:r w:rsidRPr="009A3A03">
        <w:rPr>
          <w:rFonts w:eastAsia="Times New Roman"/>
        </w:rPr>
        <w:t xml:space="preserve">(78) = 1.05, </w:t>
      </w:r>
      <w:r w:rsidRPr="009A3A03">
        <w:rPr>
          <w:rFonts w:eastAsia="Times New Roman"/>
          <w:i/>
          <w:iCs/>
        </w:rPr>
        <w:t>p</w:t>
      </w:r>
      <w:r w:rsidRPr="009A3A03">
        <w:rPr>
          <w:rFonts w:eastAsia="Times New Roman"/>
        </w:rPr>
        <w:t xml:space="preserve"> = .300. Together, these findings suggest that children’s confidence choices were appropriately predictive of their accuracy, and that individual differences in area performance were insufficient to completely explain confidence choices.</w:t>
      </w:r>
    </w:p>
    <w:p w14:paraId="35A71F2B" w14:textId="77777777" w:rsidR="00AC764F" w:rsidRDefault="002B1BC3" w:rsidP="00AC764F">
      <w:pPr>
        <w:rPr>
          <w:rFonts w:eastAsia="Times New Roman"/>
        </w:rPr>
      </w:pPr>
      <w:r w:rsidRPr="002B1BC3">
        <w:rPr>
          <w:rStyle w:val="Heading3Char"/>
        </w:rPr>
        <w:t>Experiment 4.</w:t>
      </w:r>
      <w:r>
        <w:t xml:space="preserve"> </w:t>
      </w:r>
      <w:r w:rsidR="00B47E65" w:rsidRPr="00267697">
        <w:rPr>
          <w:rFonts w:eastAsia="Times New Roman"/>
        </w:rPr>
        <w:t xml:space="preserve">Children were more likely to choose the easier question on larger metaratios, </w:t>
      </w:r>
      <w:r w:rsidR="00B47E65" w:rsidRPr="00267697">
        <w:rPr>
          <w:rFonts w:eastAsia="Times New Roman"/>
          <w:i/>
          <w:iCs/>
        </w:rPr>
        <w:t>F</w:t>
      </w:r>
      <w:r w:rsidR="00B47E65" w:rsidRPr="00267697">
        <w:rPr>
          <w:rFonts w:eastAsia="Times New Roman"/>
        </w:rPr>
        <w:t xml:space="preserve">(2, 258) = 6.90, </w:t>
      </w:r>
      <w:r w:rsidR="00B47E65" w:rsidRPr="00267697">
        <w:rPr>
          <w:rFonts w:eastAsia="Times New Roman"/>
          <w:i/>
          <w:iCs/>
        </w:rPr>
        <w:t>p</w:t>
      </w:r>
      <w:r w:rsidR="00B47E65" w:rsidRPr="00267697">
        <w:rPr>
          <w:rFonts w:eastAsia="Times New Roman"/>
        </w:rPr>
        <w:t xml:space="preserve"> = .001, </w:t>
      </w:r>
      <w:r w:rsidR="00B47E65" w:rsidRPr="00267697">
        <w:rPr>
          <w:rFonts w:eastAsia="Times New Roman"/>
        </w:rPr>
        <w:sym w:font="Symbol" w:char="F068"/>
      </w:r>
      <w:r w:rsidR="00B47E65" w:rsidRPr="00267697">
        <w:rPr>
          <w:rFonts w:eastAsia="Times New Roman"/>
          <w:vertAlign w:val="subscript"/>
        </w:rPr>
        <w:t>p</w:t>
      </w:r>
      <w:r w:rsidR="00B47E65" w:rsidRPr="00267697">
        <w:rPr>
          <w:rFonts w:eastAsia="Times New Roman"/>
          <w:vertAlign w:val="superscript"/>
        </w:rPr>
        <w:t>2</w:t>
      </w:r>
      <w:r w:rsidR="00B47E65" w:rsidRPr="00267697">
        <w:rPr>
          <w:rFonts w:eastAsia="Times New Roman"/>
          <w:i/>
          <w:lang w:val="en-US"/>
        </w:rPr>
        <w:t xml:space="preserve"> </w:t>
      </w:r>
      <w:r w:rsidR="00B47E65" w:rsidRPr="00267697">
        <w:rPr>
          <w:rFonts w:eastAsia="Times New Roman"/>
        </w:rPr>
        <w:t xml:space="preserve">= .05, but there was no improvement with age, </w:t>
      </w:r>
      <w:r w:rsidR="00B47E65" w:rsidRPr="00267697">
        <w:rPr>
          <w:rFonts w:eastAsia="Times New Roman"/>
          <w:i/>
          <w:iCs/>
        </w:rPr>
        <w:t>F</w:t>
      </w:r>
      <w:r w:rsidR="00B47E65" w:rsidRPr="00267697">
        <w:rPr>
          <w:rFonts w:eastAsia="Times New Roman"/>
        </w:rPr>
        <w:t xml:space="preserve">(2, 129) = 1.26, </w:t>
      </w:r>
      <w:r w:rsidR="00B47E65" w:rsidRPr="00267697">
        <w:rPr>
          <w:rFonts w:eastAsia="Times New Roman"/>
          <w:i/>
          <w:iCs/>
        </w:rPr>
        <w:t>p</w:t>
      </w:r>
      <w:r w:rsidR="00B47E65" w:rsidRPr="00267697">
        <w:rPr>
          <w:rFonts w:eastAsia="Times New Roman"/>
        </w:rPr>
        <w:t xml:space="preserve"> = .286, </w:t>
      </w:r>
      <w:r w:rsidR="00B47E65" w:rsidRPr="00267697">
        <w:rPr>
          <w:rFonts w:eastAsia="Times New Roman"/>
        </w:rPr>
        <w:sym w:font="Symbol" w:char="F068"/>
      </w:r>
      <w:r w:rsidR="00B47E65" w:rsidRPr="00267697">
        <w:rPr>
          <w:rFonts w:eastAsia="Times New Roman"/>
          <w:vertAlign w:val="subscript"/>
        </w:rPr>
        <w:t>p</w:t>
      </w:r>
      <w:r w:rsidR="00B47E65" w:rsidRPr="00267697">
        <w:rPr>
          <w:rFonts w:eastAsia="Times New Roman"/>
          <w:vertAlign w:val="superscript"/>
        </w:rPr>
        <w:t>2</w:t>
      </w:r>
      <w:r w:rsidR="00B47E65" w:rsidRPr="00267697">
        <w:rPr>
          <w:rFonts w:eastAsia="Times New Roman"/>
          <w:i/>
          <w:lang w:val="en-US"/>
        </w:rPr>
        <w:t xml:space="preserve"> </w:t>
      </w:r>
      <w:r w:rsidR="00B47E65" w:rsidRPr="00267697">
        <w:rPr>
          <w:rFonts w:eastAsia="Times New Roman"/>
        </w:rPr>
        <w:t xml:space="preserve">= .02, and no interaction, </w:t>
      </w:r>
      <w:r w:rsidR="00B47E65" w:rsidRPr="00267697">
        <w:rPr>
          <w:rFonts w:eastAsia="Times New Roman"/>
          <w:i/>
          <w:iCs/>
        </w:rPr>
        <w:t>F</w:t>
      </w:r>
      <w:r w:rsidR="00B47E65" w:rsidRPr="00267697">
        <w:rPr>
          <w:rFonts w:eastAsia="Times New Roman"/>
        </w:rPr>
        <w:t xml:space="preserve">(4, 258) = 0.18, </w:t>
      </w:r>
      <w:r w:rsidR="00B47E65" w:rsidRPr="00267697">
        <w:rPr>
          <w:rFonts w:eastAsia="Times New Roman"/>
          <w:i/>
          <w:iCs/>
        </w:rPr>
        <w:t>p</w:t>
      </w:r>
      <w:r w:rsidR="00B47E65" w:rsidRPr="00267697">
        <w:rPr>
          <w:rFonts w:eastAsia="Times New Roman"/>
        </w:rPr>
        <w:t xml:space="preserve"> = .950, </w:t>
      </w:r>
      <w:r w:rsidR="00B47E65" w:rsidRPr="00267697">
        <w:rPr>
          <w:rFonts w:eastAsia="Times New Roman"/>
        </w:rPr>
        <w:sym w:font="Symbol" w:char="F068"/>
      </w:r>
      <w:r w:rsidR="00B47E65" w:rsidRPr="00267697">
        <w:rPr>
          <w:rFonts w:eastAsia="Times New Roman"/>
          <w:vertAlign w:val="subscript"/>
        </w:rPr>
        <w:t>p</w:t>
      </w:r>
      <w:r w:rsidR="00B47E65" w:rsidRPr="00267697">
        <w:rPr>
          <w:rFonts w:eastAsia="Times New Roman"/>
          <w:vertAlign w:val="superscript"/>
        </w:rPr>
        <w:t>2</w:t>
      </w:r>
      <w:r w:rsidR="00B47E65" w:rsidRPr="00267697" w:rsidDel="000C4CE9">
        <w:rPr>
          <w:rFonts w:eastAsia="Times New Roman"/>
          <w:i/>
          <w:lang w:val="en-US"/>
        </w:rPr>
        <w:t xml:space="preserve"> </w:t>
      </w:r>
      <w:r w:rsidR="00B47E65" w:rsidRPr="00267697">
        <w:rPr>
          <w:rFonts w:eastAsia="Times New Roman"/>
        </w:rPr>
        <w:t>= .00.</w:t>
      </w:r>
    </w:p>
    <w:p w14:paraId="19CF138D" w14:textId="3AEFF832" w:rsidR="00AC764F" w:rsidRDefault="00AC764F" w:rsidP="00AC764F">
      <w:r>
        <w:lastRenderedPageBreak/>
        <w:t xml:space="preserve">Age and area discrimination together did not significantly predict children’s confidence discrimination, </w:t>
      </w:r>
      <w:r w:rsidRPr="00125F47">
        <w:rPr>
          <w:i/>
        </w:rPr>
        <w:t>R</w:t>
      </w:r>
      <w:r w:rsidRPr="00125F47">
        <w:rPr>
          <w:vertAlign w:val="superscript"/>
        </w:rPr>
        <w:t>2</w:t>
      </w:r>
      <w:r w:rsidRPr="00A95C6F">
        <w:t xml:space="preserve"> = .03, </w:t>
      </w:r>
      <w:r w:rsidRPr="00967549">
        <w:rPr>
          <w:i/>
          <w:iCs/>
        </w:rPr>
        <w:t>F</w:t>
      </w:r>
      <w:r w:rsidRPr="00A95C6F">
        <w:t xml:space="preserve">(2, 129) = 2.06, </w:t>
      </w:r>
      <w:r w:rsidRPr="00967549">
        <w:rPr>
          <w:i/>
          <w:iCs/>
        </w:rPr>
        <w:t>p</w:t>
      </w:r>
      <w:r w:rsidRPr="00A95C6F">
        <w:t xml:space="preserve"> = .131, </w:t>
      </w:r>
      <w:r w:rsidRPr="00125F47">
        <w:rPr>
          <w:i/>
        </w:rPr>
        <w:t>R</w:t>
      </w:r>
      <w:r w:rsidRPr="00125F47">
        <w:rPr>
          <w:vertAlign w:val="superscript"/>
        </w:rPr>
        <w:t>2</w:t>
      </w:r>
      <w:r w:rsidRPr="00125F47">
        <w:rPr>
          <w:vertAlign w:val="subscript"/>
        </w:rPr>
        <w:t>Change</w:t>
      </w:r>
      <w:r>
        <w:t xml:space="preserve"> from model with just age</w:t>
      </w:r>
      <w:r w:rsidRPr="00A95C6F">
        <w:t xml:space="preserve"> = </w:t>
      </w:r>
      <w:r>
        <w:t>.0</w:t>
      </w:r>
      <w:r w:rsidRPr="00A95C6F">
        <w:t xml:space="preserve">0, </w:t>
      </w:r>
      <w:r w:rsidRPr="00967549">
        <w:rPr>
          <w:i/>
          <w:iCs/>
        </w:rPr>
        <w:t>F</w:t>
      </w:r>
      <w:r w:rsidRPr="00A95C6F">
        <w:t xml:space="preserve">(1, 129) = 0.09, </w:t>
      </w:r>
      <w:r w:rsidRPr="00967549">
        <w:rPr>
          <w:i/>
          <w:iCs/>
        </w:rPr>
        <w:t>p</w:t>
      </w:r>
      <w:r w:rsidRPr="00A95C6F">
        <w:t xml:space="preserve"> = .766,</w:t>
      </w:r>
      <w:r>
        <w:t xml:space="preserve"> though the coefficients suggest that age was a more meaningful predictor than area, consistent with what we found in Experiment 3,</w:t>
      </w:r>
      <w:r w:rsidRPr="00A95C6F">
        <w:t xml:space="preserve"> </w:t>
      </w:r>
      <w:r w:rsidRPr="00125F47">
        <w:t>β</w:t>
      </w:r>
      <w:r w:rsidRPr="00125F47">
        <w:rPr>
          <w:vertAlign w:val="subscript"/>
        </w:rPr>
        <w:t>Age</w:t>
      </w:r>
      <w:r w:rsidRPr="00A95C6F">
        <w:t xml:space="preserve"> = .18, </w:t>
      </w:r>
      <w:r w:rsidRPr="00D22384">
        <w:rPr>
          <w:i/>
          <w:iCs/>
        </w:rPr>
        <w:t>t</w:t>
      </w:r>
      <w:r w:rsidRPr="00A95C6F">
        <w:t xml:space="preserve">(129) = 2.03, </w:t>
      </w:r>
      <w:r w:rsidRPr="00967549">
        <w:rPr>
          <w:i/>
          <w:iCs/>
        </w:rPr>
        <w:t>p</w:t>
      </w:r>
      <w:r w:rsidRPr="00A95C6F">
        <w:t xml:space="preserve"> = .044, </w:t>
      </w:r>
      <w:r w:rsidRPr="00125F47">
        <w:t>β</w:t>
      </w:r>
      <w:r w:rsidRPr="00125F47">
        <w:rPr>
          <w:vertAlign w:val="subscript"/>
        </w:rPr>
        <w:t>A</w:t>
      </w:r>
      <w:r>
        <w:rPr>
          <w:vertAlign w:val="subscript"/>
        </w:rPr>
        <w:t xml:space="preserve">rea </w:t>
      </w:r>
      <w:r w:rsidRPr="00A95C6F">
        <w:t xml:space="preserve">= -.03, </w:t>
      </w:r>
      <w:r w:rsidRPr="002B290B">
        <w:rPr>
          <w:i/>
          <w:iCs/>
        </w:rPr>
        <w:t>t</w:t>
      </w:r>
      <w:r w:rsidRPr="00A95C6F">
        <w:t xml:space="preserve">(129) = -0.3, </w:t>
      </w:r>
      <w:r w:rsidRPr="002B290B">
        <w:rPr>
          <w:i/>
          <w:iCs/>
        </w:rPr>
        <w:t>p</w:t>
      </w:r>
      <w:r w:rsidRPr="00A95C6F">
        <w:t xml:space="preserve"> = .77</w:t>
      </w:r>
      <w:r>
        <w:t>0.</w:t>
      </w:r>
    </w:p>
    <w:p w14:paraId="1F5C35D7" w14:textId="34396B1D" w:rsidR="00267697" w:rsidRDefault="00267697" w:rsidP="002B1BC3"/>
    <w:p w14:paraId="2C924A7A" w14:textId="3CDE9A32" w:rsidR="00267697" w:rsidRPr="00267697" w:rsidRDefault="00267697" w:rsidP="00267697">
      <w:pPr>
        <w:pStyle w:val="Heading2"/>
      </w:pPr>
      <w:r>
        <w:t>Vocabulary Assessment</w:t>
      </w:r>
    </w:p>
    <w:p w14:paraId="033FF4CE" w14:textId="02B39241" w:rsidR="00267697" w:rsidRPr="009A3A03" w:rsidRDefault="00267697" w:rsidP="00267697">
      <w:pPr>
        <w:rPr>
          <w:lang w:val="en-US"/>
        </w:rPr>
      </w:pPr>
      <w:r>
        <w:t xml:space="preserve">In Experiments 3 and 4, we collected additional data about children’s </w:t>
      </w:r>
      <w:r w:rsidR="006F55D4">
        <w:t xml:space="preserve">vocabulary through a parent report (the Developmental Vocabulary Assessment for Parents, or DVAP; </w:t>
      </w:r>
      <w:r w:rsidR="006F55D4">
        <w:fldChar w:fldCharType="begin"/>
      </w:r>
      <w:r w:rsidR="006F55D4">
        <w:instrText xml:space="preserve"> ADDIN ZOTERO_ITEM CSL_CITATION {"citationID":"qwQbLom7","properties":{"custom":"Libertus et al., 2015)","formattedCitation":"Libertus et al., 2015)","plainCitation":"Libertus et al., 2015)","noteIndex":0},"citationItems":[{"id":1849,"uris":["http://zotero.org/users/3750895/items/9LZI259K"],"uri":["http://zotero.org/users/3750895/items/9LZI259K"],"itemData":{"id":1849,"type":"article-journal","abstract":"Measuring individual differences in children's emerging language abilities is important to researchers and clinicians alike. The 2 most widely used methods for assessing children's vocabulary both have limitations: Experimenter-administered tests are time-consuming and expensive, and parent questionnaires have only been designed for children up to 37 months of age. Here, we test the validity of a new assessment to fill this gap: the Developmental Vocabulary Assessment for Parents (DVAP). In 4 experiments, we assess the reliability of this measure and its concurrent and predictive validity in samples of 2- to 7-year-old children. We found that the DVAP provides a rapid, cost-effective alternative to experimenter-administered vocabulary tests for children.","container-title":"Journal of Cognition and Development","DOI":"10.1080/15248372.2013.835312","ISSN":"1524-8372","note":"publisher: Routledge\n_eprint: https://doi.org/10.1080/15248372.2013.835312","page":"442-454","source":"Taylor and Francis+NEJM","title":"A Developmental Vocabulary Assessment for Parents (DVAP): Validating parental report of vocabulary size in 2- to 7-year-old children","title-short":"A Developmental Vocabulary Assessment for Parents (DVAP)","volume":"16","author":[{"family":"Libertus","given":"Melissa E."},{"family":"Odic","given":"Darko"},{"family":"Feigenson","given":"Lisa"},{"family":"Halberda","given":"Justin"}],"issued":{"date-parts":[["2015",5,27]]}}}],"schema":"https://github.com/citation-style-language/schema/raw/master/csl-citation.json"} </w:instrText>
      </w:r>
      <w:r w:rsidR="006F55D4">
        <w:fldChar w:fldCharType="separate"/>
      </w:r>
      <w:r w:rsidR="006F55D4" w:rsidRPr="006F55D4">
        <w:t>Libertus et al., 2015)</w:t>
      </w:r>
      <w:r w:rsidR="006F55D4">
        <w:fldChar w:fldCharType="end"/>
      </w:r>
      <w:r w:rsidR="006F55D4">
        <w:t xml:space="preserve">, but only obtained data for a third of our sample. </w:t>
      </w:r>
      <w:r w:rsidRPr="009A3A03">
        <w:t>With these data combined across the studies (</w:t>
      </w:r>
      <w:r w:rsidRPr="009A3A03">
        <w:rPr>
          <w:i/>
          <w:iCs/>
        </w:rPr>
        <w:t>N</w:t>
      </w:r>
      <w:r w:rsidRPr="009A3A03">
        <w:t xml:space="preserve"> = 72, </w:t>
      </w:r>
      <w:r w:rsidRPr="009A3A03">
        <w:rPr>
          <w:i/>
          <w:iCs/>
        </w:rPr>
        <w:t>M</w:t>
      </w:r>
      <w:r w:rsidRPr="009A3A03">
        <w:t xml:space="preserve"> = 115.68, </w:t>
      </w:r>
      <w:r w:rsidRPr="009A3A03">
        <w:rPr>
          <w:i/>
          <w:iCs/>
        </w:rPr>
        <w:t>SD</w:t>
      </w:r>
      <w:r w:rsidRPr="009A3A03">
        <w:t xml:space="preserve"> = 33.67), we found that DVAP scores increased with age, </w:t>
      </w:r>
      <w:proofErr w:type="gramStart"/>
      <w:r w:rsidRPr="009A3A03">
        <w:rPr>
          <w:i/>
          <w:iCs/>
        </w:rPr>
        <w:t>r</w:t>
      </w:r>
      <w:r w:rsidRPr="009A3A03">
        <w:t>(</w:t>
      </w:r>
      <w:proofErr w:type="gramEnd"/>
      <w:r w:rsidRPr="009A3A03">
        <w:t xml:space="preserve">70) = .30, </w:t>
      </w:r>
      <w:r w:rsidRPr="009A3A03">
        <w:rPr>
          <w:i/>
          <w:iCs/>
        </w:rPr>
        <w:t>p</w:t>
      </w:r>
      <w:r w:rsidRPr="009A3A03">
        <w:t xml:space="preserve"> = .011, as expected. When controlling for age, DVAP scores correlated with children’s choice of Winner, </w:t>
      </w:r>
      <w:r w:rsidRPr="009A3A03">
        <w:rPr>
          <w:i/>
          <w:iCs/>
        </w:rPr>
        <w:t>r</w:t>
      </w:r>
      <w:r w:rsidRPr="009A3A03">
        <w:t xml:space="preserve">(69) = .40, </w:t>
      </w:r>
      <w:r w:rsidRPr="009A3A03">
        <w:rPr>
          <w:i/>
          <w:iCs/>
        </w:rPr>
        <w:t>p</w:t>
      </w:r>
      <w:r w:rsidRPr="009A3A03">
        <w:t xml:space="preserve"> &lt; .001, and who they Asked for help, </w:t>
      </w:r>
      <w:r w:rsidRPr="009A3A03">
        <w:rPr>
          <w:i/>
          <w:iCs/>
        </w:rPr>
        <w:t>r</w:t>
      </w:r>
      <w:r w:rsidRPr="009A3A03">
        <w:t xml:space="preserve">(69) = .25, </w:t>
      </w:r>
      <w:r w:rsidRPr="009A3A03">
        <w:rPr>
          <w:i/>
          <w:iCs/>
        </w:rPr>
        <w:t>p</w:t>
      </w:r>
      <w:r w:rsidRPr="009A3A03">
        <w:t xml:space="preserve"> = .032, but not who they Endorsed, </w:t>
      </w:r>
      <w:r w:rsidRPr="009A3A03">
        <w:rPr>
          <w:i/>
          <w:iCs/>
        </w:rPr>
        <w:t>r</w:t>
      </w:r>
      <w:r w:rsidRPr="009A3A03">
        <w:t xml:space="preserve">(69) = .08, </w:t>
      </w:r>
      <w:r w:rsidRPr="009A3A03">
        <w:rPr>
          <w:i/>
          <w:iCs/>
        </w:rPr>
        <w:t>p</w:t>
      </w:r>
      <w:r w:rsidRPr="009A3A03">
        <w:t xml:space="preserve"> = .502, or their performance on the confidence task, </w:t>
      </w:r>
      <w:r w:rsidRPr="009A3A03">
        <w:rPr>
          <w:i/>
          <w:iCs/>
        </w:rPr>
        <w:t>r</w:t>
      </w:r>
      <w:r w:rsidRPr="009A3A03">
        <w:t xml:space="preserve">(69) = .06, </w:t>
      </w:r>
      <w:r w:rsidRPr="009A3A03">
        <w:rPr>
          <w:i/>
          <w:iCs/>
        </w:rPr>
        <w:t>p</w:t>
      </w:r>
      <w:r w:rsidRPr="009A3A03">
        <w:t xml:space="preserve"> = .648.</w:t>
      </w:r>
    </w:p>
    <w:p w14:paraId="1F7A2962" w14:textId="77777777" w:rsidR="00267697" w:rsidRPr="009A3A03" w:rsidRDefault="00267697" w:rsidP="00B47E65">
      <w:pPr>
        <w:ind w:firstLine="0"/>
      </w:pPr>
    </w:p>
    <w:sectPr w:rsidR="00267697" w:rsidRPr="009A3A0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E84E" w14:textId="77777777" w:rsidR="009A3A03" w:rsidRDefault="009A3A03" w:rsidP="009A3A03">
      <w:pPr>
        <w:spacing w:line="240" w:lineRule="auto"/>
      </w:pPr>
      <w:r>
        <w:separator/>
      </w:r>
    </w:p>
  </w:endnote>
  <w:endnote w:type="continuationSeparator" w:id="0">
    <w:p w14:paraId="4A1D704A" w14:textId="77777777" w:rsidR="009A3A03" w:rsidRDefault="009A3A03" w:rsidP="009A3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A3CC" w14:textId="77777777" w:rsidR="009A3A03" w:rsidRDefault="009A3A03" w:rsidP="009A3A03">
      <w:pPr>
        <w:spacing w:line="240" w:lineRule="auto"/>
      </w:pPr>
      <w:r>
        <w:separator/>
      </w:r>
    </w:p>
  </w:footnote>
  <w:footnote w:type="continuationSeparator" w:id="0">
    <w:p w14:paraId="22A31D01" w14:textId="77777777" w:rsidR="009A3A03" w:rsidRDefault="009A3A03" w:rsidP="009A3A03">
      <w:pPr>
        <w:spacing w:line="240" w:lineRule="auto"/>
      </w:pPr>
      <w:r>
        <w:continuationSeparator/>
      </w:r>
    </w:p>
  </w:footnote>
  <w:footnote w:id="1">
    <w:p w14:paraId="07B31481" w14:textId="77777777" w:rsidR="009A3A03" w:rsidRDefault="009A3A03" w:rsidP="009A3A03">
      <w:pPr>
        <w:pStyle w:val="FootnoteText1"/>
      </w:pPr>
      <w:r>
        <w:rPr>
          <w:rStyle w:val="FootnoteReference"/>
        </w:rPr>
        <w:footnoteRef/>
      </w:r>
      <w:r>
        <w:t xml:space="preserve"> Note that for this analysis, we did not invert any data based on the psychophysical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074284"/>
      <w:docPartObj>
        <w:docPartGallery w:val="Page Numbers (Top of Page)"/>
        <w:docPartUnique/>
      </w:docPartObj>
    </w:sdtPr>
    <w:sdtEndPr>
      <w:rPr>
        <w:noProof/>
      </w:rPr>
    </w:sdtEndPr>
    <w:sdtContent>
      <w:p w14:paraId="77248E73" w14:textId="6BD58360" w:rsidR="002B1BC3" w:rsidRDefault="002B1B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1AAC3D" w14:textId="77777777" w:rsidR="002B1BC3" w:rsidRDefault="002B1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C0"/>
    <w:rsid w:val="00155DBC"/>
    <w:rsid w:val="00266AA2"/>
    <w:rsid w:val="00267697"/>
    <w:rsid w:val="002B1BC3"/>
    <w:rsid w:val="00524BB7"/>
    <w:rsid w:val="00557F05"/>
    <w:rsid w:val="006F55D4"/>
    <w:rsid w:val="00872FF6"/>
    <w:rsid w:val="009A3A03"/>
    <w:rsid w:val="009D5960"/>
    <w:rsid w:val="00AC3749"/>
    <w:rsid w:val="00AC58C0"/>
    <w:rsid w:val="00AC764F"/>
    <w:rsid w:val="00B47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8EAC"/>
  <w15:chartTrackingRefBased/>
  <w15:docId w15:val="{A390D78B-678D-492A-B56B-60B69EEA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8C0"/>
    <w:pPr>
      <w:ind w:firstLine="720"/>
    </w:pPr>
  </w:style>
  <w:style w:type="paragraph" w:styleId="Heading1">
    <w:name w:val="heading 1"/>
    <w:basedOn w:val="Normal"/>
    <w:next w:val="Normal"/>
    <w:link w:val="Heading1Char"/>
    <w:uiPriority w:val="9"/>
    <w:qFormat/>
    <w:rsid w:val="00267697"/>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67697"/>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B1BC3"/>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AC3749"/>
    <w:pPr>
      <w:keepNext/>
      <w:keepLines/>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AC3749"/>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697"/>
    <w:rPr>
      <w:rFonts w:eastAsiaTheme="majorEastAsia" w:cstheme="majorBidi"/>
      <w:b/>
      <w:szCs w:val="26"/>
    </w:rPr>
  </w:style>
  <w:style w:type="character" w:customStyle="1" w:styleId="Heading1Char">
    <w:name w:val="Heading 1 Char"/>
    <w:basedOn w:val="DefaultParagraphFont"/>
    <w:link w:val="Heading1"/>
    <w:uiPriority w:val="9"/>
    <w:rsid w:val="00267697"/>
    <w:rPr>
      <w:rFonts w:eastAsiaTheme="majorEastAsia" w:cstheme="majorBidi"/>
      <w:b/>
      <w:szCs w:val="32"/>
    </w:rPr>
  </w:style>
  <w:style w:type="character" w:customStyle="1" w:styleId="Heading4Char">
    <w:name w:val="Heading 4 Char"/>
    <w:basedOn w:val="DefaultParagraphFont"/>
    <w:link w:val="Heading4"/>
    <w:uiPriority w:val="9"/>
    <w:rsid w:val="00AC3749"/>
    <w:rPr>
      <w:rFonts w:eastAsiaTheme="majorEastAsia" w:cstheme="majorBidi"/>
      <w:b/>
      <w:i/>
      <w:iCs/>
    </w:rPr>
  </w:style>
  <w:style w:type="character" w:customStyle="1" w:styleId="Heading5Char">
    <w:name w:val="Heading 5 Char"/>
    <w:basedOn w:val="DefaultParagraphFont"/>
    <w:link w:val="Heading5"/>
    <w:uiPriority w:val="9"/>
    <w:rsid w:val="00AC3749"/>
    <w:rPr>
      <w:rFonts w:eastAsiaTheme="majorEastAsia" w:cstheme="majorBidi"/>
      <w:i/>
    </w:rPr>
  </w:style>
  <w:style w:type="character" w:customStyle="1" w:styleId="Heading3Char">
    <w:name w:val="Heading 3 Char"/>
    <w:basedOn w:val="DefaultParagraphFont"/>
    <w:link w:val="Heading3"/>
    <w:uiPriority w:val="9"/>
    <w:rsid w:val="002B1BC3"/>
    <w:rPr>
      <w:rFonts w:eastAsiaTheme="majorEastAsia" w:cstheme="majorBidi"/>
      <w:b/>
    </w:rPr>
  </w:style>
  <w:style w:type="paragraph" w:styleId="BalloonText">
    <w:name w:val="Balloon Text"/>
    <w:basedOn w:val="Normal"/>
    <w:link w:val="BalloonTextChar"/>
    <w:uiPriority w:val="99"/>
    <w:semiHidden/>
    <w:unhideWhenUsed/>
    <w:rsid w:val="00AC58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C0"/>
    <w:rPr>
      <w:rFonts w:ascii="Segoe UI" w:hAnsi="Segoe UI" w:cs="Segoe UI"/>
      <w:sz w:val="18"/>
      <w:szCs w:val="18"/>
    </w:rPr>
  </w:style>
  <w:style w:type="table" w:customStyle="1" w:styleId="TableGrid6">
    <w:name w:val="Table Grid6"/>
    <w:basedOn w:val="TableNormal"/>
    <w:next w:val="TableGrid"/>
    <w:uiPriority w:val="39"/>
    <w:rsid w:val="00AC58C0"/>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5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8C0"/>
    <w:rPr>
      <w:sz w:val="16"/>
      <w:szCs w:val="16"/>
    </w:rPr>
  </w:style>
  <w:style w:type="paragraph" w:customStyle="1" w:styleId="CommentText1">
    <w:name w:val="Comment Text1"/>
    <w:basedOn w:val="Normal"/>
    <w:next w:val="CommentText"/>
    <w:link w:val="CommentTextChar"/>
    <w:uiPriority w:val="99"/>
    <w:unhideWhenUsed/>
    <w:rsid w:val="00AC58C0"/>
    <w:pPr>
      <w:spacing w:line="240" w:lineRule="auto"/>
    </w:pPr>
    <w:rPr>
      <w:sz w:val="20"/>
      <w:szCs w:val="20"/>
    </w:rPr>
  </w:style>
  <w:style w:type="character" w:customStyle="1" w:styleId="CommentTextChar">
    <w:name w:val="Comment Text Char"/>
    <w:basedOn w:val="DefaultParagraphFont"/>
    <w:link w:val="CommentText1"/>
    <w:uiPriority w:val="99"/>
    <w:rsid w:val="00AC58C0"/>
    <w:rPr>
      <w:sz w:val="20"/>
      <w:szCs w:val="20"/>
    </w:rPr>
  </w:style>
  <w:style w:type="paragraph" w:styleId="CommentText">
    <w:name w:val="annotation text"/>
    <w:basedOn w:val="Normal"/>
    <w:link w:val="CommentTextChar1"/>
    <w:uiPriority w:val="99"/>
    <w:semiHidden/>
    <w:unhideWhenUsed/>
    <w:rsid w:val="00AC58C0"/>
    <w:pPr>
      <w:spacing w:line="240" w:lineRule="auto"/>
    </w:pPr>
    <w:rPr>
      <w:sz w:val="20"/>
      <w:szCs w:val="20"/>
    </w:rPr>
  </w:style>
  <w:style w:type="character" w:customStyle="1" w:styleId="CommentTextChar1">
    <w:name w:val="Comment Text Char1"/>
    <w:basedOn w:val="DefaultParagraphFont"/>
    <w:link w:val="CommentText"/>
    <w:uiPriority w:val="99"/>
    <w:semiHidden/>
    <w:rsid w:val="00AC58C0"/>
    <w:rPr>
      <w:sz w:val="20"/>
      <w:szCs w:val="20"/>
    </w:rPr>
  </w:style>
  <w:style w:type="paragraph" w:customStyle="1" w:styleId="FootnoteText1">
    <w:name w:val="Footnote Text1"/>
    <w:basedOn w:val="Normal"/>
    <w:next w:val="FootnoteText"/>
    <w:link w:val="FootnoteTextChar"/>
    <w:uiPriority w:val="99"/>
    <w:semiHidden/>
    <w:unhideWhenUsed/>
    <w:rsid w:val="009A3A03"/>
    <w:pPr>
      <w:spacing w:line="240" w:lineRule="auto"/>
    </w:pPr>
    <w:rPr>
      <w:sz w:val="20"/>
      <w:szCs w:val="20"/>
    </w:rPr>
  </w:style>
  <w:style w:type="character" w:customStyle="1" w:styleId="FootnoteTextChar">
    <w:name w:val="Footnote Text Char"/>
    <w:basedOn w:val="DefaultParagraphFont"/>
    <w:link w:val="FootnoteText1"/>
    <w:uiPriority w:val="99"/>
    <w:semiHidden/>
    <w:rsid w:val="009A3A03"/>
    <w:rPr>
      <w:sz w:val="20"/>
      <w:szCs w:val="20"/>
    </w:rPr>
  </w:style>
  <w:style w:type="character" w:styleId="FootnoteReference">
    <w:name w:val="footnote reference"/>
    <w:basedOn w:val="DefaultParagraphFont"/>
    <w:uiPriority w:val="99"/>
    <w:semiHidden/>
    <w:unhideWhenUsed/>
    <w:rsid w:val="009A3A03"/>
    <w:rPr>
      <w:vertAlign w:val="superscript"/>
    </w:rPr>
  </w:style>
  <w:style w:type="paragraph" w:styleId="FootnoteText">
    <w:name w:val="footnote text"/>
    <w:basedOn w:val="Normal"/>
    <w:link w:val="FootnoteTextChar1"/>
    <w:uiPriority w:val="99"/>
    <w:semiHidden/>
    <w:unhideWhenUsed/>
    <w:rsid w:val="009A3A03"/>
    <w:pPr>
      <w:spacing w:line="240" w:lineRule="auto"/>
    </w:pPr>
    <w:rPr>
      <w:sz w:val="20"/>
      <w:szCs w:val="20"/>
    </w:rPr>
  </w:style>
  <w:style w:type="character" w:customStyle="1" w:styleId="FootnoteTextChar1">
    <w:name w:val="Footnote Text Char1"/>
    <w:basedOn w:val="DefaultParagraphFont"/>
    <w:link w:val="FootnoteText"/>
    <w:uiPriority w:val="99"/>
    <w:semiHidden/>
    <w:rsid w:val="009A3A03"/>
    <w:rPr>
      <w:sz w:val="20"/>
      <w:szCs w:val="20"/>
    </w:rPr>
  </w:style>
  <w:style w:type="paragraph" w:styleId="CommentSubject">
    <w:name w:val="annotation subject"/>
    <w:basedOn w:val="CommentText"/>
    <w:next w:val="CommentText"/>
    <w:link w:val="CommentSubjectChar"/>
    <w:uiPriority w:val="99"/>
    <w:semiHidden/>
    <w:unhideWhenUsed/>
    <w:rsid w:val="00267697"/>
    <w:rPr>
      <w:b/>
      <w:bCs/>
    </w:rPr>
  </w:style>
  <w:style w:type="character" w:customStyle="1" w:styleId="CommentSubjectChar">
    <w:name w:val="Comment Subject Char"/>
    <w:basedOn w:val="CommentTextChar1"/>
    <w:link w:val="CommentSubject"/>
    <w:uiPriority w:val="99"/>
    <w:semiHidden/>
    <w:rsid w:val="00267697"/>
    <w:rPr>
      <w:b/>
      <w:bCs/>
      <w:sz w:val="20"/>
      <w:szCs w:val="20"/>
    </w:rPr>
  </w:style>
  <w:style w:type="paragraph" w:styleId="Header">
    <w:name w:val="header"/>
    <w:basedOn w:val="Normal"/>
    <w:link w:val="HeaderChar"/>
    <w:uiPriority w:val="99"/>
    <w:unhideWhenUsed/>
    <w:rsid w:val="002B1BC3"/>
    <w:pPr>
      <w:tabs>
        <w:tab w:val="center" w:pos="4680"/>
        <w:tab w:val="right" w:pos="9360"/>
      </w:tabs>
      <w:spacing w:line="240" w:lineRule="auto"/>
    </w:pPr>
  </w:style>
  <w:style w:type="character" w:customStyle="1" w:styleId="HeaderChar">
    <w:name w:val="Header Char"/>
    <w:basedOn w:val="DefaultParagraphFont"/>
    <w:link w:val="Header"/>
    <w:uiPriority w:val="99"/>
    <w:rsid w:val="002B1BC3"/>
  </w:style>
  <w:style w:type="paragraph" w:styleId="Footer">
    <w:name w:val="footer"/>
    <w:basedOn w:val="Normal"/>
    <w:link w:val="FooterChar"/>
    <w:uiPriority w:val="99"/>
    <w:unhideWhenUsed/>
    <w:rsid w:val="002B1BC3"/>
    <w:pPr>
      <w:tabs>
        <w:tab w:val="center" w:pos="4680"/>
        <w:tab w:val="right" w:pos="9360"/>
      </w:tabs>
      <w:spacing w:line="240" w:lineRule="auto"/>
    </w:pPr>
  </w:style>
  <w:style w:type="character" w:customStyle="1" w:styleId="FooterChar">
    <w:name w:val="Footer Char"/>
    <w:basedOn w:val="DefaultParagraphFont"/>
    <w:link w:val="Footer"/>
    <w:uiPriority w:val="99"/>
    <w:rsid w:val="002B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5</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Baer</dc:creator>
  <cp:keywords/>
  <dc:description/>
  <cp:lastModifiedBy>Carolyn Baer</cp:lastModifiedBy>
  <cp:revision>3</cp:revision>
  <dcterms:created xsi:type="dcterms:W3CDTF">2020-06-09T22:38:00Z</dcterms:created>
  <dcterms:modified xsi:type="dcterms:W3CDTF">2020-07-10T17:22:00Z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id="79InqcS1"/&gt;&lt;style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